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tbl>
      <w:tblPr>
        <w:tblStyle w:val="1419"/>
        <w:tblW w:w="0" w:type="auto"/>
        <w:tblBorders/>
        <w:tblLook w:val="04A0" w:firstRow="1" w:lastRow="0" w:firstColumn="1" w:lastColumn="0" w:noHBand="0" w:noVBand="1"/>
      </w:tblPr>
      <w:tblGrid>
        <w:gridCol w:w="9468"/>
      </w:tblGrid>
      <w:tr>
        <w:trPr>
          <w:trHeight w:val="7018"/>
        </w:trPr>
        <w:tc>
          <w:tcPr>
            <w:tcBorders>
              <w:top w:val="none" w:color="000000" w:sz="4" w:space="0"/>
              <w:left w:val="none" w:color="000000" w:sz="4" w:space="0"/>
              <w:bottom w:val="none" w:color="000000" w:sz="4" w:space="0"/>
              <w:right w:val="none" w:color="000000" w:sz="4" w:space="0"/>
            </w:tcBorders>
            <w:tcW w:w="9468" w:type="dxa"/>
            <w:textDirection w:val="lrTb"/>
            <w:noWrap w:val="false"/>
          </w:tcPr>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tbl>
            <w:tblPr>
              <w:tblW w:w="0" w:type="auto"/>
              <w:tblCellSpacing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4538"/>
              <w:gridCol w:w="4704"/>
            </w:tblGrid>
            <w:tr>
              <w:trPr>
                <w:tblCellSpacing w:w="0" w:type="dxa"/>
              </w:trPr>
              <w:tc>
                <w:tcPr>
                  <w:tcBorders>
                    <w:top w:val="single" w:color="000000" w:sz="4" w:space="0"/>
                    <w:left w:val="single" w:color="000000" w:sz="4" w:space="0"/>
                    <w:bottom w:val="single" w:color="000000" w:sz="4" w:space="0"/>
                    <w:right w:val="single" w:color="000000" w:sz="4" w:space="0"/>
                  </w:tcBorders>
                  <w:tcW w:w="499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36"/>
                      <w:szCs w:val="36"/>
                      <w:lang w:val="en-US" w:eastAsia="en-US"/>
                    </w:rPr>
                    <w:t xml:space="preserve">PROCUREMENT CONTRACT</w:t>
                  </w:r>
                  <w:r>
                    <w:rPr>
                      <w:rFonts w:ascii="Times New Roman" w:hAnsi="Times New Roman" w:eastAsia="Times New Roman"/>
                      <w:sz w:val="24"/>
                      <w:szCs w:val="24"/>
                      <w:lang w:val="en-US" w:eastAsia="en-US"/>
                    </w:rPr>
                  </w:r>
                </w:p>
              </w:tc>
              <w:tc>
                <w:tcPr>
                  <w:tcBorders>
                    <w:top w:val="single" w:color="000000" w:sz="4" w:space="0"/>
                    <w:left w:val="single" w:color="000000" w:sz="4" w:space="0"/>
                    <w:bottom w:val="single" w:color="000000" w:sz="4" w:space="0"/>
                    <w:right w:val="single" w:color="000000" w:sz="4" w:space="0"/>
                  </w:tcBorders>
                  <w:tcW w:w="524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36"/>
                      <w:szCs w:val="36"/>
                      <w:lang w:val="en-US" w:eastAsia="en-US"/>
                    </w:rPr>
                    <w:t xml:space="preserve">ДОГОВІР ПРО ЗАКУПІВЛІ</w:t>
                  </w:r>
                  <w:r>
                    <w:rPr>
                      <w:rFonts w:ascii="Times New Roman" w:hAnsi="Times New Roman" w:eastAsia="Times New Roman"/>
                      <w:sz w:val="24"/>
                      <w:szCs w:val="24"/>
                      <w:lang w:val="en-US" w:eastAsia="en-US"/>
                    </w:rPr>
                  </w:r>
                </w:p>
                <w:p>
                  <w:pPr>
                    <w:pBdr/>
                    <w:spacing w:line="240" w:lineRule="auto"/>
                    <w:ind/>
                    <w:rPr>
                      <w:rFonts w:ascii="Times New Roman" w:hAnsi="Times New Roman" w:eastAsia="Times New Roman"/>
                      <w:sz w:val="24"/>
                      <w:szCs w:val="24"/>
                      <w:lang w:val="en-US" w:eastAsia="en-US"/>
                    </w:rPr>
                  </w:pPr>
                  <w:r>
                    <w:rPr>
                      <w:rFonts w:ascii="Times New Roman" w:hAnsi="Times New Roman" w:eastAsia="Times New Roman"/>
                      <w:sz w:val="24"/>
                      <w:szCs w:val="24"/>
                      <w:lang w:val="en-US" w:eastAsia="en-US"/>
                    </w:rPr>
                  </w:r>
                  <w:r>
                    <w:rPr>
                      <w:rFonts w:ascii="Times New Roman" w:hAnsi="Times New Roman" w:eastAsia="Times New Roman"/>
                      <w:sz w:val="24"/>
                      <w:szCs w:val="24"/>
                      <w:lang w:val="en-US" w:eastAsia="en-US"/>
                    </w:rPr>
                  </w:r>
                </w:p>
              </w:tc>
            </w:tr>
            <w:tr>
              <w:trPr>
                <w:tblCellSpacing w:w="0" w:type="dxa"/>
                <w:trHeight w:val="416"/>
              </w:trPr>
              <w:tc>
                <w:tcPr>
                  <w:tcBorders>
                    <w:top w:val="single" w:color="000000" w:sz="4" w:space="0"/>
                    <w:left w:val="single" w:color="000000" w:sz="4" w:space="0"/>
                    <w:bottom w:val="single" w:color="000000" w:sz="4" w:space="0"/>
                    <w:right w:val="single" w:color="000000" w:sz="4" w:space="0"/>
                  </w:tcBorders>
                  <w:tcW w:w="499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hint="eastAsia" w:ascii="MS Gothic" w:hAnsi="MS Gothic" w:eastAsia="MS Gothic"/>
                      <w:b/>
                      <w:bCs/>
                      <w:color w:val="000000"/>
                      <w:sz w:val="24"/>
                      <w:szCs w:val="24"/>
                      <w:lang w:val="en-US" w:eastAsia="en-US"/>
                    </w:rPr>
                    <w:t xml:space="preserve">☐</w:t>
                  </w:r>
                  <w:r>
                    <w:rPr>
                      <w:rFonts w:ascii="Carlito" w:hAnsi="Carlito" w:eastAsia="Times New Roman"/>
                      <w:b/>
                      <w:bCs/>
                      <w:color w:val="000000"/>
                      <w:sz w:val="24"/>
                      <w:szCs w:val="24"/>
                      <w:lang w:val="en-US" w:eastAsia="en-US"/>
                    </w:rPr>
                    <w:t xml:space="preserve">Service – </w:t>
                  </w:r>
                  <w:r>
                    <w:rPr>
                      <w:rFonts w:hint="eastAsia" w:ascii="MS Gothic" w:hAnsi="MS Gothic" w:eastAsia="MS Gothic"/>
                      <w:b/>
                      <w:bCs/>
                      <w:color w:val="000000"/>
                      <w:sz w:val="24"/>
                      <w:szCs w:val="24"/>
                      <w:lang w:val="en-US" w:eastAsia="en-US"/>
                    </w:rPr>
                    <w:t xml:space="preserve">☒</w:t>
                  </w:r>
                  <w:r>
                    <w:rPr>
                      <w:rFonts w:ascii="Carlito" w:hAnsi="Carlito" w:eastAsia="Times New Roman"/>
                      <w:b/>
                      <w:bCs/>
                      <w:color w:val="000000"/>
                      <w:sz w:val="24"/>
                      <w:szCs w:val="24"/>
                      <w:lang w:val="en-US" w:eastAsia="en-US"/>
                    </w:rPr>
                    <w:t xml:space="preserve">Supplies</w:t>
                  </w:r>
                  <w:r>
                    <w:rPr>
                      <w:rFonts w:ascii="Times New Roman" w:hAnsi="Times New Roman" w:eastAsia="Times New Roman"/>
                      <w:sz w:val="24"/>
                      <w:szCs w:val="24"/>
                      <w:lang w:val="en-US" w:eastAsia="en-US"/>
                    </w:rPr>
                  </w:r>
                </w:p>
              </w:tc>
              <w:tc>
                <w:tcPr>
                  <w:tcBorders>
                    <w:top w:val="single" w:color="000000" w:sz="4" w:space="0"/>
                    <w:left w:val="single" w:color="000000" w:sz="4" w:space="0"/>
                    <w:bottom w:val="single" w:color="000000" w:sz="4" w:space="0"/>
                    <w:right w:val="single" w:color="000000" w:sz="4" w:space="0"/>
                  </w:tcBorders>
                  <w:tcW w:w="524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hint="eastAsia" w:ascii="MS Gothic" w:hAnsi="MS Gothic" w:eastAsia="MS Gothic"/>
                      <w:b/>
                      <w:bCs/>
                      <w:color w:val="000000"/>
                      <w:sz w:val="24"/>
                      <w:szCs w:val="24"/>
                      <w:lang w:val="en-US" w:eastAsia="en-US"/>
                    </w:rPr>
                    <w:t xml:space="preserve">☐</w:t>
                  </w:r>
                  <w:r>
                    <w:rPr>
                      <w:rFonts w:ascii="Carlito" w:hAnsi="Carlito" w:eastAsia="Times New Roman"/>
                      <w:b/>
                      <w:bCs/>
                      <w:color w:val="000000"/>
                      <w:sz w:val="24"/>
                      <w:szCs w:val="24"/>
                      <w:lang w:val="en-US" w:eastAsia="en-US"/>
                    </w:rPr>
                    <w:t xml:space="preserve">Послуги</w:t>
                  </w:r>
                  <w:r>
                    <w:rPr>
                      <w:rFonts w:ascii="Carlito" w:hAnsi="Carlito" w:eastAsia="Times New Roman"/>
                      <w:b/>
                      <w:bCs/>
                      <w:color w:val="000000"/>
                      <w:sz w:val="24"/>
                      <w:szCs w:val="24"/>
                      <w:lang w:val="en-US" w:eastAsia="en-US"/>
                    </w:rPr>
                    <w:t xml:space="preserve"> - </w:t>
                  </w:r>
                  <w:r>
                    <w:rPr>
                      <w:rFonts w:hint="eastAsia" w:ascii="MS Gothic" w:hAnsi="MS Gothic" w:eastAsia="MS Gothic"/>
                      <w:b/>
                      <w:bCs/>
                      <w:color w:val="000000"/>
                      <w:sz w:val="24"/>
                      <w:szCs w:val="24"/>
                      <w:lang w:val="en-US" w:eastAsia="en-US"/>
                    </w:rPr>
                    <w:t xml:space="preserve">☒</w:t>
                  </w:r>
                  <w:r>
                    <w:rPr>
                      <w:rFonts w:ascii="Carlito" w:hAnsi="Carlito" w:eastAsia="Times New Roman"/>
                      <w:b/>
                      <w:bCs/>
                      <w:color w:val="000000"/>
                      <w:sz w:val="24"/>
                      <w:szCs w:val="24"/>
                      <w:lang w:val="en-US" w:eastAsia="en-US"/>
                    </w:rPr>
                    <w:t xml:space="preserve">Постачання</w:t>
                  </w:r>
                  <w:r>
                    <w:rPr>
                      <w:rFonts w:ascii="Times New Roman" w:hAnsi="Times New Roman" w:eastAsia="Times New Roman"/>
                      <w:sz w:val="24"/>
                      <w:szCs w:val="24"/>
                      <w:lang w:val="en-US" w:eastAsia="en-US"/>
                    </w:rPr>
                  </w:r>
                </w:p>
              </w:tc>
            </w:tr>
            <w:tr>
              <w:trPr>
                <w:tblCellSpacing w:w="0" w:type="dxa"/>
              </w:trPr>
              <w:tc>
                <w:tcPr>
                  <w:tcBorders>
                    <w:top w:val="single" w:color="000000" w:sz="4" w:space="0"/>
                    <w:left w:val="single" w:color="000000" w:sz="4" w:space="0"/>
                    <w:bottom w:val="single" w:color="000000" w:sz="4" w:space="0"/>
                    <w:right w:val="single" w:color="000000" w:sz="4" w:space="0"/>
                  </w:tcBorders>
                  <w:tcW w:w="499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24"/>
                      <w:szCs w:val="24"/>
                      <w:shd w:val="clear" w:color="auto" w:fill="ffffff"/>
                      <w:lang w:val="en-US" w:eastAsia="en-US"/>
                    </w:rPr>
                    <w:t xml:space="preserve">Number: </w:t>
                  </w:r>
                  <w:r>
                    <w:rPr>
                      <w:rFonts w:ascii="Times New Roman" w:hAnsi="Times New Roman" w:eastAsia="Times New Roman"/>
                      <w:sz w:val="24"/>
                      <w:szCs w:val="24"/>
                      <w:lang w:val="en-US" w:eastAsia="en-US"/>
                    </w:rPr>
                  </w:r>
                </w:p>
              </w:tc>
              <w:tc>
                <w:tcPr>
                  <w:tcBorders>
                    <w:top w:val="single" w:color="000000" w:sz="4" w:space="0"/>
                    <w:left w:val="single" w:color="000000" w:sz="4" w:space="0"/>
                    <w:bottom w:val="single" w:color="000000" w:sz="4" w:space="0"/>
                    <w:right w:val="single" w:color="000000" w:sz="4" w:space="0"/>
                  </w:tcBorders>
                  <w:tcW w:w="524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24"/>
                      <w:szCs w:val="24"/>
                      <w:lang w:val="en-US" w:eastAsia="en-US"/>
                    </w:rPr>
                    <w:t xml:space="preserve">Номер</w:t>
                  </w:r>
                  <w:r>
                    <w:rPr>
                      <w:rFonts w:ascii="Carlito" w:hAnsi="Carlito" w:eastAsia="Times New Roman"/>
                      <w:b/>
                      <w:bCs/>
                      <w:color w:val="000000"/>
                      <w:sz w:val="24"/>
                      <w:szCs w:val="24"/>
                      <w:lang w:val="en-US" w:eastAsia="en-US"/>
                    </w:rPr>
                    <w:t xml:space="preserve">:</w:t>
                  </w:r>
                  <w:r>
                    <w:t xml:space="preserve"> </w:t>
                  </w:r>
                  <w:r>
                    <w:rPr>
                      <w:rFonts w:ascii="Times New Roman" w:hAnsi="Times New Roman" w:eastAsia="Times New Roman"/>
                      <w:sz w:val="24"/>
                      <w:szCs w:val="24"/>
                      <w:lang w:val="en-US" w:eastAsia="en-US"/>
                    </w:rPr>
                  </w:r>
                </w:p>
                <w:p>
                  <w:pPr>
                    <w:pBdr/>
                    <w:spacing w:line="240" w:lineRule="auto"/>
                    <w:ind/>
                    <w:rPr>
                      <w:rFonts w:ascii="Times New Roman" w:hAnsi="Times New Roman" w:eastAsia="Times New Roman"/>
                      <w:sz w:val="24"/>
                      <w:szCs w:val="24"/>
                      <w:lang w:val="en-US" w:eastAsia="en-US"/>
                    </w:rPr>
                  </w:pPr>
                  <w:r>
                    <w:rPr>
                      <w:rFonts w:ascii="Times New Roman" w:hAnsi="Times New Roman" w:eastAsia="Times New Roman"/>
                      <w:sz w:val="24"/>
                      <w:szCs w:val="24"/>
                      <w:lang w:val="en-US" w:eastAsia="en-US"/>
                    </w:rPr>
                  </w:r>
                  <w:r>
                    <w:rPr>
                      <w:rFonts w:ascii="Times New Roman" w:hAnsi="Times New Roman" w:eastAsia="Times New Roman"/>
                      <w:sz w:val="24"/>
                      <w:szCs w:val="24"/>
                      <w:lang w:val="en-US" w:eastAsia="en-US"/>
                    </w:rPr>
                  </w:r>
                </w:p>
              </w:tc>
            </w:tr>
            <w:tr>
              <w:trPr>
                <w:tblCellSpacing w:w="0" w:type="dxa"/>
                <w:trHeight w:val="774"/>
              </w:trPr>
              <w:tc>
                <w:tcPr>
                  <w:tcBorders>
                    <w:top w:val="single" w:color="000000" w:sz="4" w:space="0"/>
                    <w:left w:val="single" w:color="000000" w:sz="4" w:space="0"/>
                    <w:bottom w:val="single" w:color="000000" w:sz="4" w:space="0"/>
                    <w:right w:val="single" w:color="000000" w:sz="4" w:space="0"/>
                  </w:tcBorders>
                  <w:tcW w:w="499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24"/>
                      <w:szCs w:val="24"/>
                      <w:lang w:val="en-US" w:eastAsia="en-US"/>
                    </w:rPr>
                    <w:t xml:space="preserve">Object of the contract:</w:t>
                  </w:r>
                  <w:r>
                    <w:rPr>
                      <w:rFonts w:ascii="Times New Roman" w:hAnsi="Times New Roman" w:eastAsia="Times New Roman"/>
                      <w:sz w:val="24"/>
                      <w:szCs w:val="24"/>
                      <w:lang w:val="en-US" w:eastAsia="en-US"/>
                    </w:rPr>
                  </w:r>
                </w:p>
                <w:p>
                  <w:pPr>
                    <w:pBdr/>
                    <w:spacing w:line="240" w:lineRule="auto"/>
                    <w:ind/>
                    <w:rPr>
                      <w:rFonts w:ascii="Times New Roman" w:hAnsi="Times New Roman" w:eastAsia="Times New Roman"/>
                      <w:sz w:val="24"/>
                      <w:szCs w:val="24"/>
                      <w:lang w:val="en-US" w:eastAsia="en-US"/>
                    </w:rPr>
                  </w:pPr>
                  <w:r>
                    <w:rPr>
                      <w:rFonts w:asciiTheme="minorHAnsi" w:hAnsiTheme="minorHAnsi"/>
                      <w:b/>
                      <w:bCs/>
                      <w:caps/>
                      <w:sz w:val="24"/>
                      <w:szCs w:val="24"/>
                      <w:lang w:val="en-US"/>
                    </w:rPr>
                    <w:t xml:space="preserve">LOT 1 - Supply of vehicle for Bilhorod-Dnistrovskyi Multidisciplinary City Hospital</w:t>
                  </w:r>
                  <w:r>
                    <w:rPr>
                      <w:rFonts w:ascii="Times New Roman" w:hAnsi="Times New Roman" w:eastAsia="Times New Roman"/>
                      <w:sz w:val="24"/>
                      <w:szCs w:val="24"/>
                      <w:lang w:val="en-US" w:eastAsia="en-US"/>
                    </w:rPr>
                  </w:r>
                </w:p>
              </w:tc>
              <w:tc>
                <w:tcPr>
                  <w:tcBorders>
                    <w:top w:val="single" w:color="000000" w:sz="4" w:space="0"/>
                    <w:left w:val="single" w:color="000000" w:sz="4" w:space="0"/>
                    <w:bottom w:val="single" w:color="000000" w:sz="4" w:space="0"/>
                    <w:right w:val="single" w:color="000000" w:sz="4" w:space="0"/>
                  </w:tcBorders>
                  <w:tcW w:w="5244" w:type="dxa"/>
                  <w:vAlign w:val="center"/>
                  <w:textDirection w:val="lrTb"/>
                  <w:noWrap w:val="false"/>
                </w:tcPr>
                <w:p>
                  <w:pPr>
                    <w:pBdr/>
                    <w:spacing w:line="240" w:lineRule="auto"/>
                    <w:ind/>
                    <w:rPr>
                      <w:rFonts w:ascii="Times New Roman" w:hAnsi="Times New Roman" w:eastAsia="Times New Roman"/>
                      <w:sz w:val="24"/>
                      <w:szCs w:val="24"/>
                      <w:lang w:val="uk-UA" w:eastAsia="en-US"/>
                    </w:rPr>
                  </w:pPr>
                  <w:r>
                    <w:rPr>
                      <w:rFonts w:ascii="Carlito" w:hAnsi="Carlito" w:eastAsia="Times New Roman"/>
                      <w:b/>
                      <w:bCs/>
                      <w:color w:val="000000"/>
                      <w:sz w:val="24"/>
                      <w:szCs w:val="24"/>
                      <w:lang w:val="ru-RU" w:eastAsia="en-US"/>
                    </w:rPr>
                    <w:t xml:space="preserve">Предмет</w:t>
                  </w:r>
                  <w:r>
                    <w:rPr>
                      <w:rFonts w:ascii="Carlito" w:hAnsi="Carlito" w:eastAsia="Times New Roman"/>
                      <w:b/>
                      <w:bCs/>
                      <w:color w:val="000000"/>
                      <w:sz w:val="24"/>
                      <w:szCs w:val="24"/>
                      <w:lang w:val="en-US" w:eastAsia="en-US"/>
                    </w:rPr>
                    <w:t xml:space="preserve"> </w:t>
                  </w:r>
                  <w:r>
                    <w:rPr>
                      <w:rFonts w:ascii="Carlito" w:hAnsi="Carlito" w:eastAsia="Times New Roman"/>
                      <w:b/>
                      <w:bCs/>
                      <w:color w:val="000000"/>
                      <w:sz w:val="24"/>
                      <w:szCs w:val="24"/>
                      <w:lang w:val="ru-RU" w:eastAsia="en-US"/>
                    </w:rPr>
                    <w:t xml:space="preserve">ДОГОВОРУ</w:t>
                  </w:r>
                  <w:r>
                    <w:rPr>
                      <w:rFonts w:ascii="Carlito" w:hAnsi="Carlito" w:eastAsia="Times New Roman"/>
                      <w:b/>
                      <w:bCs/>
                      <w:color w:val="000000"/>
                      <w:sz w:val="24"/>
                      <w:szCs w:val="24"/>
                      <w:lang w:val="en-US" w:eastAsia="en-US"/>
                    </w:rPr>
                    <w:t xml:space="preserve">:</w:t>
                  </w:r>
                  <w:r>
                    <w:rPr>
                      <w:rFonts w:ascii="Carlito" w:hAnsi="Carlito" w:eastAsia="Times New Roman"/>
                      <w:color w:val="000000"/>
                      <w:sz w:val="22"/>
                      <w:szCs w:val="22"/>
                      <w:lang w:val="en-US" w:eastAsia="en-US"/>
                    </w:rPr>
                    <w:t xml:space="preserve"> </w:t>
                  </w:r>
                  <w:r>
                    <w:rPr>
                      <w:rFonts w:asciiTheme="minorHAnsi" w:hAnsiTheme="minorHAnsi"/>
                      <w:b/>
                      <w:bCs/>
                      <w:caps/>
                      <w:sz w:val="24"/>
                      <w:szCs w:val="24"/>
                      <w:lang w:val="ru-RU"/>
                    </w:rPr>
                    <w:t xml:space="preserve">Лот</w:t>
                  </w:r>
                  <w:r>
                    <w:rPr>
                      <w:rFonts w:asciiTheme="minorHAnsi" w:hAnsiTheme="minorHAnsi"/>
                      <w:b/>
                      <w:bCs/>
                      <w:caps/>
                      <w:sz w:val="24"/>
                      <w:szCs w:val="24"/>
                      <w:lang w:val="en-US"/>
                    </w:rPr>
                    <w:t xml:space="preserve"> 1 – </w:t>
                  </w:r>
                  <w:r>
                    <w:rPr>
                      <w:rFonts w:asciiTheme="minorHAnsi" w:hAnsiTheme="minorHAnsi"/>
                      <w:b/>
                      <w:bCs/>
                      <w:caps/>
                      <w:sz w:val="24"/>
                      <w:szCs w:val="24"/>
                      <w:lang w:val="ru-RU"/>
                    </w:rPr>
                    <w:t xml:space="preserve">Поставка</w:t>
                  </w:r>
                  <w:r>
                    <w:rPr>
                      <w:rFonts w:asciiTheme="minorHAnsi" w:hAnsiTheme="minorHAnsi"/>
                      <w:b/>
                      <w:bCs/>
                      <w:caps/>
                      <w:sz w:val="24"/>
                      <w:szCs w:val="24"/>
                      <w:lang w:val="en-US"/>
                    </w:rPr>
                    <w:t xml:space="preserve"> </w:t>
                  </w:r>
                  <w:r>
                    <w:rPr>
                      <w:rFonts w:asciiTheme="minorHAnsi" w:hAnsiTheme="minorHAnsi"/>
                      <w:b/>
                      <w:bCs/>
                      <w:caps/>
                      <w:sz w:val="24"/>
                      <w:szCs w:val="24"/>
                      <w:lang w:val="ru-RU"/>
                    </w:rPr>
                    <w:t xml:space="preserve">авто</w:t>
                  </w:r>
                  <w:r>
                    <w:rPr>
                      <w:rFonts w:asciiTheme="minorHAnsi" w:hAnsiTheme="minorHAnsi"/>
                      <w:b/>
                      <w:bCs/>
                      <w:caps/>
                      <w:sz w:val="24"/>
                      <w:szCs w:val="24"/>
                      <w:lang w:val="en-US"/>
                    </w:rPr>
                    <w:t xml:space="preserve"> </w:t>
                  </w:r>
                  <w:r>
                    <w:rPr>
                      <w:rFonts w:asciiTheme="minorHAnsi" w:hAnsiTheme="minorHAnsi"/>
                      <w:b/>
                      <w:bCs/>
                      <w:caps/>
                      <w:sz w:val="24"/>
                      <w:szCs w:val="24"/>
                      <w:lang w:val="ru-RU"/>
                    </w:rPr>
                    <w:t xml:space="preserve">для</w:t>
                  </w:r>
                  <w:r>
                    <w:rPr>
                      <w:rFonts w:asciiTheme="minorHAnsi" w:hAnsiTheme="minorHAnsi"/>
                      <w:b/>
                      <w:bCs/>
                      <w:caps/>
                      <w:sz w:val="24"/>
                      <w:szCs w:val="24"/>
                      <w:lang w:val="en-US"/>
                    </w:rPr>
                    <w:t xml:space="preserve"> </w:t>
                  </w:r>
                  <w:r>
                    <w:rPr>
                      <w:rFonts w:asciiTheme="minorHAnsi" w:hAnsiTheme="minorHAnsi"/>
                      <w:b/>
                      <w:bCs/>
                      <w:caps/>
                      <w:sz w:val="24"/>
                      <w:szCs w:val="24"/>
                      <w:lang w:val="ru-RU"/>
                    </w:rPr>
                    <w:t xml:space="preserve">КНП</w:t>
                  </w:r>
                  <w:r>
                    <w:rPr>
                      <w:rFonts w:asciiTheme="minorHAnsi" w:hAnsiTheme="minorHAnsi"/>
                      <w:b/>
                      <w:bCs/>
                      <w:caps/>
                      <w:sz w:val="24"/>
                      <w:szCs w:val="24"/>
                      <w:lang w:val="en-US"/>
                    </w:rPr>
                    <w:t xml:space="preserve"> «</w:t>
                  </w:r>
                  <w:r>
                    <w:rPr>
                      <w:rFonts w:asciiTheme="minorHAnsi" w:hAnsiTheme="minorHAnsi"/>
                      <w:b/>
                      <w:bCs/>
                      <w:caps/>
                      <w:sz w:val="24"/>
                      <w:szCs w:val="24"/>
                      <w:lang w:val="ru-RU"/>
                    </w:rPr>
                    <w:t xml:space="preserve">Білгород</w:t>
                  </w:r>
                  <w:r>
                    <w:rPr>
                      <w:rFonts w:asciiTheme="minorHAnsi" w:hAnsiTheme="minorHAnsi"/>
                      <w:b/>
                      <w:bCs/>
                      <w:caps/>
                      <w:sz w:val="24"/>
                      <w:szCs w:val="24"/>
                      <w:lang w:val="en-US"/>
                    </w:rPr>
                    <w:t xml:space="preserve">-</w:t>
                  </w:r>
                  <w:r>
                    <w:rPr>
                      <w:rFonts w:asciiTheme="minorHAnsi" w:hAnsiTheme="minorHAnsi"/>
                      <w:b/>
                      <w:bCs/>
                      <w:caps/>
                      <w:sz w:val="24"/>
                      <w:szCs w:val="24"/>
                      <w:lang w:val="ru-RU"/>
                    </w:rPr>
                    <w:t xml:space="preserve">Дністровськ</w:t>
                  </w:r>
                  <w:r>
                    <w:rPr>
                      <w:rFonts w:asciiTheme="minorHAnsi" w:hAnsiTheme="minorHAnsi"/>
                      <w:b/>
                      <w:bCs/>
                      <w:caps/>
                      <w:sz w:val="24"/>
                      <w:szCs w:val="24"/>
                      <w:lang w:val="uk-UA"/>
                    </w:rPr>
                    <w:t xml:space="preserve">ої</w:t>
                  </w:r>
                  <w:r>
                    <w:rPr>
                      <w:rFonts w:asciiTheme="minorHAnsi" w:hAnsiTheme="minorHAnsi"/>
                      <w:b/>
                      <w:bCs/>
                      <w:caps/>
                      <w:sz w:val="24"/>
                      <w:szCs w:val="24"/>
                      <w:lang w:val="en-US"/>
                    </w:rPr>
                    <w:t xml:space="preserve"> </w:t>
                  </w:r>
                  <w:r>
                    <w:rPr>
                      <w:rFonts w:asciiTheme="minorHAnsi" w:hAnsiTheme="minorHAnsi"/>
                      <w:b/>
                      <w:bCs/>
                      <w:caps/>
                      <w:sz w:val="24"/>
                      <w:szCs w:val="24"/>
                      <w:lang w:val="ru-RU"/>
                    </w:rPr>
                    <w:t xml:space="preserve">міськ</w:t>
                  </w:r>
                  <w:r>
                    <w:rPr>
                      <w:rFonts w:asciiTheme="minorHAnsi" w:hAnsiTheme="minorHAnsi"/>
                      <w:b/>
                      <w:bCs/>
                      <w:caps/>
                      <w:sz w:val="24"/>
                      <w:szCs w:val="24"/>
                      <w:lang w:val="ru-RU"/>
                    </w:rPr>
                    <w:t xml:space="preserve">ої</w:t>
                  </w:r>
                  <w:r>
                    <w:rPr>
                      <w:rFonts w:asciiTheme="minorHAnsi" w:hAnsiTheme="minorHAnsi"/>
                      <w:b/>
                      <w:bCs/>
                      <w:caps/>
                      <w:sz w:val="24"/>
                      <w:szCs w:val="24"/>
                      <w:lang w:val="en-US"/>
                    </w:rPr>
                    <w:t xml:space="preserve"> </w:t>
                  </w:r>
                  <w:r>
                    <w:rPr>
                      <w:rFonts w:asciiTheme="minorHAnsi" w:hAnsiTheme="minorHAnsi"/>
                      <w:b/>
                      <w:bCs/>
                      <w:caps/>
                      <w:sz w:val="24"/>
                      <w:szCs w:val="24"/>
                      <w:lang w:val="ru-RU"/>
                    </w:rPr>
                    <w:t xml:space="preserve">багатопрофільн</w:t>
                  </w:r>
                  <w:r>
                    <w:rPr>
                      <w:rFonts w:asciiTheme="minorHAnsi" w:hAnsiTheme="minorHAnsi"/>
                      <w:b/>
                      <w:bCs/>
                      <w:caps/>
                      <w:sz w:val="24"/>
                      <w:szCs w:val="24"/>
                      <w:lang w:val="ru-RU"/>
                    </w:rPr>
                    <w:t xml:space="preserve">ої</w:t>
                  </w:r>
                  <w:r>
                    <w:rPr>
                      <w:rFonts w:asciiTheme="minorHAnsi" w:hAnsiTheme="minorHAnsi"/>
                      <w:b/>
                      <w:bCs/>
                      <w:caps/>
                      <w:sz w:val="24"/>
                      <w:szCs w:val="24"/>
                      <w:lang w:val="en-US"/>
                    </w:rPr>
                    <w:t xml:space="preserve"> </w:t>
                  </w:r>
                  <w:r>
                    <w:rPr>
                      <w:rFonts w:asciiTheme="minorHAnsi" w:hAnsiTheme="minorHAnsi"/>
                      <w:b/>
                      <w:bCs/>
                      <w:caps/>
                      <w:sz w:val="24"/>
                      <w:szCs w:val="24"/>
                      <w:lang w:val="ru-RU"/>
                    </w:rPr>
                    <w:t xml:space="preserve">лікарн</w:t>
                  </w:r>
                  <w:r>
                    <w:rPr>
                      <w:rFonts w:asciiTheme="minorHAnsi" w:hAnsiTheme="minorHAnsi"/>
                      <w:b/>
                      <w:bCs/>
                      <w:caps/>
                      <w:sz w:val="24"/>
                      <w:szCs w:val="24"/>
                      <w:lang w:val="ru-RU"/>
                    </w:rPr>
                    <w:t xml:space="preserve">і</w:t>
                  </w:r>
                  <w:r>
                    <w:rPr>
                      <w:rFonts w:asciiTheme="minorHAnsi" w:hAnsiTheme="minorHAnsi"/>
                      <w:b/>
                      <w:bCs/>
                      <w:caps/>
                      <w:sz w:val="24"/>
                      <w:szCs w:val="24"/>
                      <w:lang w:val="en-US"/>
                    </w:rPr>
                    <w:t xml:space="preserve">»</w:t>
                  </w:r>
                  <w:r>
                    <w:rPr>
                      <w:rFonts w:ascii="Times New Roman" w:hAnsi="Times New Roman" w:eastAsia="Times New Roman"/>
                      <w:sz w:val="24"/>
                      <w:szCs w:val="24"/>
                      <w:lang w:val="uk-UA" w:eastAsia="en-US"/>
                    </w:rPr>
                  </w:r>
                </w:p>
              </w:tc>
            </w:tr>
            <w:tr>
              <w:trPr>
                <w:tblCellSpacing w:w="0" w:type="dxa"/>
                <w:trHeight w:val="902"/>
              </w:trPr>
              <w:tc>
                <w:tcPr>
                  <w:tcBorders>
                    <w:top w:val="single" w:color="000000" w:sz="4" w:space="0"/>
                    <w:left w:val="single" w:color="000000" w:sz="4" w:space="0"/>
                    <w:bottom w:val="single" w:color="000000" w:sz="4" w:space="0"/>
                    <w:right w:val="single" w:color="000000" w:sz="4" w:space="0"/>
                  </w:tcBorders>
                  <w:tcW w:w="4994" w:type="dxa"/>
                  <w:vAlign w:val="center"/>
                  <w:textDirection w:val="lrTb"/>
                  <w:noWrap w:val="false"/>
                </w:tcPr>
                <w:p>
                  <w:pPr>
                    <w:pBdr/>
                    <w:spacing w:line="240" w:lineRule="auto"/>
                    <w:ind/>
                    <w:rPr>
                      <w:rFonts w:ascii="Times New Roman" w:hAnsi="Times New Roman" w:eastAsia="Times New Roman"/>
                      <w:sz w:val="24"/>
                      <w:szCs w:val="24"/>
                      <w:lang w:val="en-US" w:eastAsia="en-US"/>
                    </w:rPr>
                  </w:pPr>
                  <w:r>
                    <w:rPr>
                      <w:rFonts w:ascii="Carlito" w:hAnsi="Carlito" w:eastAsia="Times New Roman"/>
                      <w:b/>
                      <w:bCs/>
                      <w:color w:val="000000"/>
                      <w:sz w:val="24"/>
                      <w:szCs w:val="24"/>
                      <w:lang w:val="en-US" w:eastAsia="en-US"/>
                    </w:rPr>
                    <w:t xml:space="preserve">MAXIMUM AMOUNT OF THE CONTRACT:</w:t>
                  </w:r>
                  <w:r>
                    <w:rPr>
                      <w:rFonts w:ascii="Times New Roman" w:hAnsi="Times New Roman" w:eastAsia="Times New Roman"/>
                      <w:sz w:val="24"/>
                      <w:szCs w:val="24"/>
                      <w:lang w:val="en-US" w:eastAsia="en-US"/>
                    </w:rPr>
                  </w:r>
                </w:p>
                <w:p>
                  <w:pPr>
                    <w:pBdr/>
                    <w:spacing w:line="240" w:lineRule="auto"/>
                    <w:ind/>
                    <w:rPr>
                      <w:rFonts w:ascii="Times New Roman" w:hAnsi="Times New Roman" w:eastAsia="Times New Roman"/>
                      <w:sz w:val="24"/>
                      <w:szCs w:val="24"/>
                      <w:lang w:val="en-US" w:eastAsia="en-US"/>
                    </w:rPr>
                  </w:pPr>
                  <w:r>
                    <w:rPr>
                      <w:rFonts w:ascii="Carlito" w:hAnsi="Carlito" w:eastAsia="Times New Roman"/>
                      <w:i/>
                      <w:iCs/>
                      <w:color w:val="000000"/>
                      <w:sz w:val="24"/>
                      <w:szCs w:val="24"/>
                      <w:highlight w:val="yellow"/>
                      <w:lang w:val="en-US" w:eastAsia="en-US"/>
                    </w:rPr>
                    <w:t xml:space="preserve">state the amount of all supplies that may be delivered under the contract in UAH</w:t>
                  </w:r>
                  <w:r>
                    <w:rPr>
                      <w:rFonts w:ascii="Carlito" w:hAnsi="Carlito" w:eastAsia="Times New Roman"/>
                      <w:b/>
                      <w:bCs/>
                      <w:color w:val="000000"/>
                      <w:sz w:val="24"/>
                      <w:szCs w:val="24"/>
                      <w:lang w:val="en-US" w:eastAsia="en-US"/>
                    </w:rPr>
                    <w:t xml:space="preserve"> excluding VAT</w:t>
                  </w:r>
                  <w:r>
                    <w:rPr>
                      <w:rFonts w:ascii="Times New Roman" w:hAnsi="Times New Roman" w:eastAsia="Times New Roman"/>
                      <w:sz w:val="24"/>
                      <w:szCs w:val="24"/>
                      <w:lang w:val="en-US" w:eastAsia="en-US"/>
                    </w:rPr>
                  </w:r>
                </w:p>
              </w:tc>
              <w:tc>
                <w:tcPr>
                  <w:tcBorders>
                    <w:top w:val="single" w:color="000000" w:sz="4" w:space="0"/>
                    <w:left w:val="single" w:color="000000" w:sz="4" w:space="0"/>
                    <w:bottom w:val="single" w:color="000000" w:sz="4" w:space="0"/>
                    <w:right w:val="single" w:color="000000" w:sz="4" w:space="0"/>
                  </w:tcBorders>
                  <w:tcW w:w="5244" w:type="dxa"/>
                  <w:vAlign w:val="center"/>
                  <w:textDirection w:val="lrTb"/>
                  <w:noWrap w:val="false"/>
                </w:tcPr>
                <w:p>
                  <w:pPr>
                    <w:pBdr/>
                    <w:spacing w:line="240" w:lineRule="auto"/>
                    <w:ind/>
                    <w:rPr>
                      <w:rFonts w:ascii="Times New Roman" w:hAnsi="Times New Roman" w:eastAsia="Times New Roman"/>
                      <w:sz w:val="24"/>
                      <w:szCs w:val="24"/>
                      <w:lang w:val="ru-RU" w:eastAsia="en-US"/>
                    </w:rPr>
                  </w:pPr>
                  <w:r>
                    <w:rPr>
                      <w:rFonts w:ascii="Carlito" w:hAnsi="Carlito" w:eastAsia="Times New Roman"/>
                      <w:b/>
                      <w:bCs/>
                      <w:color w:val="000000"/>
                      <w:sz w:val="24"/>
                      <w:szCs w:val="24"/>
                      <w:lang w:val="ru-RU" w:eastAsia="en-US"/>
                    </w:rPr>
                    <w:t xml:space="preserve">МАКСИМАЛЬНА СУМА ДОГОВОРУ:</w:t>
                  </w:r>
                  <w:r>
                    <w:rPr>
                      <w:rFonts w:ascii="Times New Roman" w:hAnsi="Times New Roman" w:eastAsia="Times New Roman"/>
                      <w:sz w:val="24"/>
                      <w:szCs w:val="24"/>
                      <w:lang w:val="ru-RU" w:eastAsia="en-US"/>
                    </w:rPr>
                  </w:r>
                </w:p>
                <w:p>
                  <w:pPr>
                    <w:pBdr/>
                    <w:spacing w:line="240" w:lineRule="auto"/>
                    <w:ind/>
                    <w:rPr>
                      <w:rFonts w:ascii="Times New Roman" w:hAnsi="Times New Roman" w:eastAsia="Times New Roman"/>
                      <w:sz w:val="24"/>
                      <w:szCs w:val="24"/>
                      <w:lang w:val="ru-RU" w:eastAsia="en-US"/>
                    </w:rPr>
                  </w:pPr>
                  <w:r>
                    <w:rPr>
                      <w:rFonts w:ascii="Carlito" w:hAnsi="Carlito" w:eastAsia="Times New Roman"/>
                      <w:i/>
                      <w:iCs/>
                      <w:color w:val="000000"/>
                      <w:sz w:val="24"/>
                      <w:szCs w:val="24"/>
                      <w:highlight w:val="yellow"/>
                      <w:lang w:val="ru-RU" w:eastAsia="en-US"/>
                    </w:rPr>
                    <w:t xml:space="preserve">вказати вартість усіх поставок, які можуть бути поставлені за договором </w:t>
                  </w:r>
                  <w:r>
                    <w:rPr>
                      <w:rFonts w:ascii="Carlito" w:hAnsi="Carlito" w:eastAsia="Times New Roman"/>
                      <w:b/>
                      <w:bCs/>
                      <w:i/>
                      <w:iCs/>
                      <w:color w:val="000000"/>
                      <w:sz w:val="24"/>
                      <w:szCs w:val="24"/>
                      <w:highlight w:val="yellow"/>
                      <w:lang w:val="ru-RU" w:eastAsia="en-US"/>
                    </w:rPr>
                    <w:t xml:space="preserve">грн без ПДВ</w:t>
                  </w:r>
                  <w:r>
                    <w:rPr>
                      <w:rFonts w:ascii="Times New Roman" w:hAnsi="Times New Roman" w:eastAsia="Times New Roman"/>
                      <w:sz w:val="24"/>
                      <w:szCs w:val="24"/>
                      <w:lang w:val="ru-RU" w:eastAsia="en-US"/>
                    </w:rPr>
                  </w:r>
                </w:p>
              </w:tc>
            </w:tr>
          </w:tbl>
          <w:p>
            <w:pPr>
              <w:pBdr/>
              <w:spacing/>
              <w:ind/>
              <w:rPr>
                <w:rFonts w:cs="Arial" w:asciiTheme="minorHAnsi" w:hAnsiTheme="minorHAnsi"/>
                <w:sz w:val="22"/>
                <w:szCs w:val="22"/>
                <w:lang w:val="ru-RU"/>
              </w:rPr>
            </w:pPr>
            <w:r>
              <w:rPr>
                <w:rFonts w:cs="Arial" w:asciiTheme="minorHAnsi" w:hAnsiTheme="minorHAnsi"/>
                <w:sz w:val="22"/>
                <w:szCs w:val="22"/>
                <w:lang w:val="ru-RU"/>
              </w:rPr>
            </w:r>
            <w:r>
              <w:rPr>
                <w:rFonts w:cs="Arial" w:asciiTheme="minorHAnsi" w:hAnsiTheme="minorHAnsi"/>
                <w:sz w:val="22"/>
                <w:szCs w:val="22"/>
                <w:lang w:val="ru-RU"/>
              </w:rPr>
            </w:r>
          </w:p>
          <w:p>
            <w:pPr>
              <w:pBdr/>
              <w:spacing/>
              <w:ind/>
              <w:rPr>
                <w:rFonts w:cs="Arial" w:asciiTheme="minorHAnsi" w:hAnsiTheme="minorHAnsi"/>
                <w:sz w:val="22"/>
                <w:szCs w:val="22"/>
                <w:lang w:val="ru-RU"/>
              </w:rPr>
            </w:pPr>
            <w:r>
              <w:rPr>
                <w:rFonts w:cs="Arial" w:asciiTheme="minorHAnsi" w:hAnsiTheme="minorHAnsi"/>
                <w:sz w:val="22"/>
                <w:szCs w:val="22"/>
                <w:lang w:val="ru-RU"/>
              </w:rPr>
            </w:r>
            <w:r>
              <w:rPr>
                <w:rFonts w:cs="Arial" w:asciiTheme="minorHAnsi" w:hAnsiTheme="minorHAnsi"/>
                <w:sz w:val="22"/>
                <w:szCs w:val="22"/>
                <w:lang w:val="ru-RU"/>
              </w:rPr>
            </w:r>
          </w:p>
          <w:p>
            <w:pPr>
              <w:pBdr/>
              <w:spacing/>
              <w:ind/>
              <w:rPr>
                <w:rFonts w:cs="Arial" w:asciiTheme="minorHAnsi" w:hAnsiTheme="minorHAnsi"/>
                <w:sz w:val="22"/>
                <w:szCs w:val="22"/>
                <w:lang w:val="ru-RU"/>
              </w:rPr>
            </w:pPr>
            <w:r>
              <w:rPr>
                <w:rFonts w:cs="Arial" w:asciiTheme="minorHAnsi" w:hAnsiTheme="minorHAnsi"/>
                <w:sz w:val="22"/>
                <w:szCs w:val="22"/>
                <w:lang w:val="ru-RU"/>
              </w:rPr>
            </w:r>
            <w:r>
              <w:rPr>
                <w:rFonts w:cs="Arial" w:asciiTheme="minorHAnsi" w:hAnsiTheme="minorHAnsi"/>
                <w:sz w:val="22"/>
                <w:szCs w:val="22"/>
                <w:lang w:val="ru-RU"/>
              </w:rPr>
            </w:r>
          </w:p>
          <w:tbl>
            <w:tblPr>
              <w:tblW w:w="0" w:type="auto"/>
              <w:tblBorders>
                <w:top w:val="single" w:color="auto" w:sz="4" w:space="0"/>
                <w:left w:val="single" w:color="auto" w:sz="4" w:space="0"/>
                <w:bottom w:val="single" w:color="auto" w:sz="4" w:space="0"/>
                <w:right w:val="single" w:color="auto" w:sz="4" w:space="0"/>
              </w:tblBorders>
              <w:tblLook w:val="04A0" w:firstRow="1" w:lastRow="0" w:firstColumn="1" w:lastColumn="0" w:noHBand="0" w:noVBand="1"/>
            </w:tblPr>
            <w:tblGrid>
              <w:gridCol w:w="4644"/>
            </w:tblGrid>
            <w:tr>
              <w:trPr>
                <w:trHeight w:val="702"/>
              </w:trPr>
              <w:tc>
                <w:tcPr>
                  <w:shd w:val="clear" w:color="auto" w:fill="d9d9d9" w:themeFill="background1" w:themeFillShade="D9"/>
                  <w:tcBorders/>
                  <w:tcW w:w="4644" w:type="dxa"/>
                  <w:vAlign w:val="center"/>
                  <w:textDirection w:val="lrTb"/>
                  <w:noWrap w:val="false"/>
                </w:tcPr>
                <w:p>
                  <w:pPr>
                    <w:pBdr/>
                    <w:spacing w:after="120" w:before="120"/>
                    <w:ind/>
                    <w:rPr>
                      <w:rFonts w:asciiTheme="minorHAnsi" w:hAnsiTheme="minorHAnsi"/>
                      <w:b/>
                      <w:bCs/>
                      <w:smallCaps/>
                      <w:sz w:val="22"/>
                      <w:szCs w:val="22"/>
                      <w:lang w:val="en-GB"/>
                    </w:rPr>
                  </w:pPr>
                  <w:r>
                    <w:rPr>
                      <w:rFonts w:asciiTheme="minorHAnsi" w:hAnsiTheme="minorHAnsi"/>
                      <w:b/>
                      <w:bCs/>
                      <w:smallCaps/>
                      <w:sz w:val="22"/>
                      <w:szCs w:val="22"/>
                      <w:lang w:val="en"/>
                    </w:rPr>
                    <w:t xml:space="preserve">Award date/</w:t>
                  </w:r>
                  <w:r>
                    <w:rPr>
                      <w:rFonts w:asciiTheme="minorHAnsi" w:hAnsiTheme="minorHAnsi"/>
                      <w:b/>
                      <w:bCs/>
                      <w:smallCaps/>
                      <w:sz w:val="22"/>
                      <w:szCs w:val="22"/>
                      <w:lang w:val="en"/>
                    </w:rPr>
                    <w:t xml:space="preserve">Дата</w:t>
                  </w:r>
                  <w:r>
                    <w:rPr>
                      <w:rFonts w:asciiTheme="minorHAnsi" w:hAnsiTheme="minorHAnsi"/>
                      <w:b/>
                      <w:bCs/>
                      <w:smallCaps/>
                      <w:sz w:val="22"/>
                      <w:szCs w:val="22"/>
                      <w:lang w:val="en"/>
                    </w:rPr>
                    <w:t xml:space="preserve"> </w:t>
                  </w:r>
                  <w:r>
                    <w:rPr>
                      <w:rFonts w:asciiTheme="minorHAnsi" w:hAnsiTheme="minorHAnsi"/>
                      <w:b/>
                      <w:bCs/>
                      <w:smallCaps/>
                      <w:sz w:val="22"/>
                      <w:szCs w:val="22"/>
                      <w:lang w:val="en"/>
                    </w:rPr>
                    <w:t xml:space="preserve">Укладення</w:t>
                  </w:r>
                  <w:r>
                    <w:rPr>
                      <w:rFonts w:asciiTheme="minorHAnsi" w:hAnsiTheme="minorHAnsi"/>
                      <w:b/>
                      <w:bCs/>
                      <w:smallCaps/>
                      <w:sz w:val="22"/>
                      <w:szCs w:val="22"/>
                      <w:lang w:val="en"/>
                    </w:rPr>
                    <w:t xml:space="preserve">:</w:t>
                  </w:r>
                  <w:r>
                    <w:rPr>
                      <w:rFonts w:asciiTheme="minorHAnsi" w:hAnsiTheme="minorHAnsi"/>
                      <w:b/>
                      <w:bCs/>
                      <w:smallCaps/>
                      <w:sz w:val="22"/>
                      <w:szCs w:val="22"/>
                      <w:lang w:val="en"/>
                    </w:rPr>
                    <w:tab/>
                  </w:r>
                  <w:r>
                    <w:rPr>
                      <w:rFonts w:asciiTheme="minorHAnsi" w:hAnsiTheme="minorHAnsi"/>
                      <w:b/>
                      <w:bCs/>
                      <w:smallCaps/>
                      <w:sz w:val="22"/>
                      <w:szCs w:val="22"/>
                      <w:lang w:val="en"/>
                    </w:rPr>
                    <w:tab/>
                  </w:r>
                  <w:r>
                    <w:rPr>
                      <w:rFonts w:asciiTheme="minorHAnsi" w:hAnsiTheme="minorHAnsi"/>
                      <w:b/>
                      <w:bCs/>
                      <w:smallCaps/>
                      <w:sz w:val="22"/>
                      <w:szCs w:val="22"/>
                      <w:lang w:val="en-GB"/>
                    </w:rPr>
                  </w:r>
                </w:p>
              </w:tc>
            </w:tr>
          </w:tbl>
          <w:p>
            <w:pPr>
              <w:pBdr/>
              <w:spacing/>
              <w:ind/>
              <w:rPr>
                <w:rFonts w:cs="Arial" w:asciiTheme="minorHAnsi" w:hAnsiTheme="minorHAnsi"/>
                <w:sz w:val="22"/>
                <w:szCs w:val="22"/>
                <w:lang w:val="ru-RU"/>
              </w:rPr>
            </w:pPr>
            <w:r>
              <w:rPr>
                <w:rFonts w:cs="Arial" w:asciiTheme="minorHAnsi" w:hAnsiTheme="minorHAnsi"/>
                <w:sz w:val="22"/>
                <w:szCs w:val="22"/>
                <w:lang w:val="ru-RU"/>
              </w:rPr>
            </w:r>
            <w:r>
              <w:rPr>
                <w:rFonts w:cs="Arial" w:asciiTheme="minorHAnsi" w:hAnsiTheme="minorHAnsi"/>
                <w:sz w:val="22"/>
                <w:szCs w:val="22"/>
                <w:lang w:val="ru-RU"/>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top w:val="single" w:color="000000" w:sz="4" w:space="1"/>
              </w:pBdr>
              <w:tabs>
                <w:tab w:val="right" w:leader="none" w:pos="9356"/>
              </w:tabs>
              <w:spacing/>
              <w:ind/>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tbl>
            <w:tblPr>
              <w:tblStyle w:val="1419"/>
              <w:tblW w:w="0" w:type="auto"/>
              <w:tblBorders/>
              <w:tblLook w:val="04A0" w:firstRow="1" w:lastRow="0" w:firstColumn="1" w:lastColumn="0" w:noHBand="0" w:noVBand="1"/>
            </w:tblPr>
            <w:tblGrid>
              <w:gridCol w:w="4621"/>
              <w:gridCol w:w="4621"/>
            </w:tblGrid>
            <w:tr>
              <w:trPr/>
              <w:tc>
                <w:tcPr>
                  <w:tcBorders/>
                  <w:tcW w:w="4621" w:type="dxa"/>
                  <w:textDirection w:val="lrTb"/>
                  <w:noWrap w:val="false"/>
                </w:tcPr>
                <w:p>
                  <w:pPr>
                    <w:pBdr/>
                    <w:tabs>
                      <w:tab w:val="right" w:leader="none" w:pos="9356"/>
                    </w:tabs>
                    <w:spacing/>
                    <w:ind/>
                    <w:rPr>
                      <w:rFonts w:asciiTheme="minorHAnsi" w:hAnsiTheme="minorHAnsi" w:cstheme="minorHAnsi"/>
                      <w:lang w:val="en-GB"/>
                    </w:rPr>
                  </w:pPr>
                  <w:r>
                    <w:rPr>
                      <w:rFonts w:asciiTheme="minorHAnsi" w:hAnsiTheme="minorHAnsi" w:cstheme="minorHAnsi"/>
                      <w:sz w:val="22"/>
                      <w:szCs w:val="22"/>
                      <w:lang w:val="en"/>
                    </w:rPr>
                    <w:t xml:space="preserve">This contract is subject to the French Public Procurement Code in its latest version in force as enacted by </w:t>
                  </w:r>
                  <w:hyperlink r:id="rId17" w:tooltip="http://www.marche-public.fr/ccp/ccp-plan-legislative.htm" w:history="1">
                    <w:r>
                      <w:rPr>
                        <w:rStyle w:val="1395"/>
                        <w:rFonts w:asciiTheme="minorHAnsi" w:hAnsiTheme="minorHAnsi" w:cstheme="minorHAnsi"/>
                        <w:lang w:val="en"/>
                      </w:rPr>
                      <w:t xml:space="preserve">Order No. 2018-1074 issued on 26 November 2018</w:t>
                    </w:r>
                  </w:hyperlink>
                  <w:r>
                    <w:rPr>
                      <w:rFonts w:asciiTheme="minorHAnsi" w:hAnsiTheme="minorHAnsi" w:cstheme="minorHAnsi"/>
                      <w:sz w:val="22"/>
                      <w:szCs w:val="22"/>
                      <w:lang w:val="en"/>
                    </w:rPr>
                    <w:t xml:space="preserve"> and its Implementation </w:t>
                  </w:r>
                  <w:hyperlink r:id="rId18" w:tooltip="http://www.marche-public.fr/ccp/ccp-plan-reglementaire.htm" w:history="1">
                    <w:r>
                      <w:rPr>
                        <w:rStyle w:val="1395"/>
                        <w:rFonts w:asciiTheme="minorHAnsi" w:hAnsiTheme="minorHAnsi" w:cstheme="minorHAnsi"/>
                        <w:lang w:val="en"/>
                      </w:rPr>
                      <w:t xml:space="preserve">Decree No. 2018-1075 issued on 3 December 2018</w:t>
                    </w:r>
                  </w:hyperlink>
                  <w:r>
                    <w:rPr>
                      <w:rFonts w:asciiTheme="minorHAnsi" w:hAnsiTheme="minorHAnsi" w:cstheme="minorHAnsi"/>
                      <w:sz w:val="22"/>
                      <w:szCs w:val="22"/>
                      <w:lang w:val="en"/>
                    </w:rPr>
                    <w:t xml:space="preserve"> constituting the regulatory aspects of the Public Procurement Code (“CCP”).</w:t>
                  </w:r>
                  <w:r>
                    <w:rPr>
                      <w:rFonts w:asciiTheme="minorHAnsi" w:hAnsiTheme="minorHAnsi" w:cstheme="minorHAnsi"/>
                      <w:lang w:val="en-GB"/>
                    </w:rPr>
                  </w:r>
                </w:p>
                <w:p>
                  <w:pPr>
                    <w:pBdr/>
                    <w:tabs>
                      <w:tab w:val="left" w:leader="none" w:pos="510"/>
                      <w:tab w:val="left" w:leader="none" w:pos="10977"/>
                    </w:tabs>
                    <w:spacing w:before="120"/>
                    <w:ind w:right="83"/>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It is awarded by means of: </w:t>
                  </w:r>
                  <w:r>
                    <w:rPr>
                      <w:rFonts w:asciiTheme="minorHAnsi" w:hAnsiTheme="minorHAnsi" w:cstheme="minorHAnsi"/>
                      <w:sz w:val="22"/>
                      <w:szCs w:val="22"/>
                      <w:lang w:val="en-GB"/>
                    </w:rPr>
                  </w:r>
                </w:p>
                <w:p>
                  <w:pPr>
                    <w:pStyle w:val="1399"/>
                    <w:pBdr/>
                    <w:spacing w:before="120"/>
                    <w:ind w:left="0"/>
                    <w:rPr>
                      <w:rFonts w:asciiTheme="minorHAnsi" w:hAnsiTheme="minorHAnsi" w:cstheme="minorHAnsi"/>
                      <w:szCs w:val="22"/>
                      <w:highlight w:val="white"/>
                    </w:rPr>
                  </w:pPr>
                  <w:r>
                    <w:rPr>
                      <w:rFonts w:asciiTheme="minorHAnsi" w:hAnsiTheme="minorHAnsi" w:cstheme="minorHAnsi"/>
                      <w:szCs w:val="22"/>
                      <w:highlight w:val="white"/>
                      <w:lang w:val="en"/>
                    </w:rPr>
                    <w:t xml:space="preserve">adapted procedure in application of Articles L. 2123-1 and R. 2123-1 to R. 2123-7 of CCP</w:t>
                  </w:r>
                  <w:r>
                    <w:rPr>
                      <w:rFonts w:asciiTheme="minorHAnsi" w:hAnsiTheme="minorHAnsi" w:cstheme="minorHAnsi"/>
                      <w:szCs w:val="22"/>
                      <w:highlight w:val="white"/>
                    </w:rPr>
                  </w:r>
                </w:p>
                <w:p>
                  <w:pPr>
                    <w:pBdr/>
                    <w:tabs>
                      <w:tab w:val="right" w:leader="none" w:pos="9356"/>
                    </w:tabs>
                    <w:spacing/>
                    <w:ind/>
                    <w:rPr>
                      <w:rFonts w:asciiTheme="minorHAnsi" w:hAnsiTheme="minorHAnsi" w:cstheme="minorHAnsi"/>
                      <w:sz w:val="22"/>
                      <w:szCs w:val="22"/>
                      <w:lang w:val="en-US"/>
                    </w:rPr>
                  </w:pPr>
                  <w:r>
                    <w:rPr>
                      <w:rFonts w:asciiTheme="minorHAnsi" w:hAnsiTheme="minorHAnsi" w:cstheme="minorHAnsi"/>
                      <w:sz w:val="22"/>
                      <w:szCs w:val="22"/>
                      <w:lang w:val="en-US"/>
                    </w:rPr>
                  </w:r>
                  <w:r>
                    <w:rPr>
                      <w:rFonts w:asciiTheme="minorHAnsi" w:hAnsiTheme="minorHAnsi" w:cstheme="minorHAnsi"/>
                      <w:sz w:val="22"/>
                      <w:szCs w:val="22"/>
                      <w:lang w:val="en-US"/>
                    </w:rPr>
                  </w:r>
                </w:p>
              </w:tc>
              <w:tc>
                <w:tcPr>
                  <w:tcBorders/>
                  <w:tcW w:w="4621" w:type="dxa"/>
                  <w:textDirection w:val="lrTb"/>
                  <w:noWrap w:val="false"/>
                </w:tcPr>
                <w:p>
                  <w:pPr>
                    <w:pBdr/>
                    <w:tabs>
                      <w:tab w:val="right" w:leader="none" w:pos="9356"/>
                    </w:tabs>
                    <w:spacing/>
                    <w:ind/>
                    <w:rPr>
                      <w:rFonts w:asciiTheme="minorHAnsi" w:hAnsiTheme="minorHAnsi" w:cstheme="minorHAnsi"/>
                      <w:sz w:val="22"/>
                      <w:szCs w:val="22"/>
                      <w:lang w:val="ru-RU"/>
                    </w:rPr>
                  </w:pPr>
                  <w:r>
                    <w:rPr>
                      <w:rFonts w:asciiTheme="minorHAnsi" w:hAnsiTheme="minorHAnsi" w:cstheme="minorHAnsi"/>
                      <w:sz w:val="22"/>
                      <w:szCs w:val="22"/>
                      <w:lang w:val="uk-UA"/>
                    </w:rPr>
                    <w:t xml:space="preserve">Цей контракт підпадає під дію Францу</w:t>
                  </w:r>
                  <w:r>
                    <w:rPr>
                      <w:rFonts w:asciiTheme="minorHAnsi" w:hAnsiTheme="minorHAnsi" w:cstheme="minorHAnsi"/>
                      <w:sz w:val="22"/>
                      <w:szCs w:val="22"/>
                      <w:lang w:val="uk-UA"/>
                    </w:rPr>
                    <w:t xml:space="preserve">зького кодексу публічних закупівель у його останній чинній редакції, прийнятій Наказом № 2018-1074 від 26 листопада 2018 року, та його Виконавчим декретом № 2018-1075 від 3 грудня 2018 року, що становлять регуляторну частину Кодексу публічних закупівель («</w:t>
                  </w:r>
                  <w:r>
                    <w:rPr>
                      <w:rFonts w:asciiTheme="minorHAnsi" w:hAnsiTheme="minorHAnsi" w:cstheme="minorHAnsi"/>
                      <w:sz w:val="22"/>
                      <w:szCs w:val="22"/>
                      <w:lang w:val="en"/>
                    </w:rPr>
                    <w:t xml:space="preserve">CCP</w:t>
                  </w:r>
                  <w:r>
                    <w:rPr>
                      <w:rFonts w:asciiTheme="minorHAnsi" w:hAnsiTheme="minorHAnsi" w:cstheme="minorHAnsi"/>
                      <w:sz w:val="22"/>
                      <w:szCs w:val="22"/>
                      <w:lang w:val="uk-UA"/>
                    </w:rPr>
                    <w:t xml:space="preserve">»).</w:t>
                  </w:r>
                  <w:r>
                    <w:rPr>
                      <w:rFonts w:asciiTheme="minorHAnsi" w:hAnsiTheme="minorHAnsi" w:cstheme="minorHAnsi"/>
                      <w:sz w:val="22"/>
                      <w:szCs w:val="22"/>
                      <w:lang w:val="uk-UA"/>
                    </w:rPr>
                    <w:br/>
                  </w:r>
                  <w:r>
                    <w:rPr>
                      <w:rFonts w:asciiTheme="minorHAnsi" w:hAnsiTheme="minorHAnsi" w:cstheme="minorHAnsi"/>
                      <w:sz w:val="22"/>
                      <w:szCs w:val="22"/>
                      <w:lang w:val="ru-RU"/>
                    </w:rPr>
                    <w:t xml:space="preserve">Він укладається шляхом:</w:t>
                  </w:r>
                  <w:r>
                    <w:rPr>
                      <w:rFonts w:asciiTheme="minorHAnsi" w:hAnsiTheme="minorHAnsi" w:cstheme="minorHAnsi"/>
                      <w:sz w:val="22"/>
                      <w:szCs w:val="22"/>
                      <w:lang w:val="ru-RU"/>
                    </w:rPr>
                    <w:br/>
                  </w:r>
                  <w:r>
                    <w:rPr>
                      <w:rFonts w:asciiTheme="minorHAnsi" w:hAnsiTheme="minorHAnsi" w:cstheme="minorHAnsi"/>
                      <w:sz w:val="22"/>
                      <w:szCs w:val="22"/>
                    </w:rPr>
                    <w:t xml:space="preserve">Адаптован</w:t>
                  </w:r>
                  <w:r>
                    <w:rPr>
                      <w:rFonts w:asciiTheme="minorHAnsi" w:hAnsiTheme="minorHAnsi" w:cstheme="minorHAnsi"/>
                      <w:sz w:val="22"/>
                      <w:szCs w:val="22"/>
                      <w:lang w:val="uk-UA"/>
                    </w:rPr>
                    <w:t xml:space="preserve">ої</w:t>
                  </w:r>
                  <w:r>
                    <w:rPr>
                      <w:rFonts w:asciiTheme="minorHAnsi" w:hAnsiTheme="minorHAnsi" w:cstheme="minorHAnsi"/>
                      <w:sz w:val="22"/>
                      <w:szCs w:val="22"/>
                    </w:rPr>
                    <w:t xml:space="preserve"> </w:t>
                  </w:r>
                  <w:r>
                    <w:rPr>
                      <w:rFonts w:asciiTheme="minorHAnsi" w:hAnsiTheme="minorHAnsi" w:cstheme="minorHAnsi"/>
                      <w:sz w:val="22"/>
                      <w:szCs w:val="22"/>
                    </w:rPr>
                    <w:t xml:space="preserve">процедур</w:t>
                  </w:r>
                  <w:r>
                    <w:rPr>
                      <w:rFonts w:asciiTheme="minorHAnsi" w:hAnsiTheme="minorHAnsi" w:cstheme="minorHAnsi"/>
                      <w:sz w:val="22"/>
                      <w:szCs w:val="22"/>
                      <w:lang w:val="uk-UA"/>
                    </w:rPr>
                    <w:t xml:space="preserve">и</w:t>
                  </w:r>
                  <w:r>
                    <w:rPr>
                      <w:rFonts w:asciiTheme="minorHAnsi" w:hAnsiTheme="minorHAnsi" w:cstheme="minorHAnsi"/>
                      <w:sz w:val="22"/>
                      <w:szCs w:val="22"/>
                    </w:rPr>
                    <w:t xml:space="preserve"> </w:t>
                  </w:r>
                  <w:r>
                    <w:rPr>
                      <w:rFonts w:asciiTheme="minorHAnsi" w:hAnsiTheme="minorHAnsi" w:cstheme="minorHAnsi"/>
                      <w:sz w:val="22"/>
                      <w:szCs w:val="22"/>
                    </w:rPr>
                    <w:t xml:space="preserve">відповідно</w:t>
                  </w:r>
                  <w:r>
                    <w:rPr>
                      <w:rFonts w:asciiTheme="minorHAnsi" w:hAnsiTheme="minorHAnsi" w:cstheme="minorHAnsi"/>
                      <w:sz w:val="22"/>
                      <w:szCs w:val="22"/>
                    </w:rPr>
                    <w:t xml:space="preserve"> </w:t>
                  </w:r>
                  <w:r>
                    <w:rPr>
                      <w:rFonts w:asciiTheme="minorHAnsi" w:hAnsiTheme="minorHAnsi" w:cstheme="minorHAnsi"/>
                      <w:sz w:val="22"/>
                      <w:szCs w:val="22"/>
                    </w:rPr>
                    <w:t xml:space="preserve">до</w:t>
                  </w:r>
                  <w:r>
                    <w:rPr>
                      <w:rFonts w:asciiTheme="minorHAnsi" w:hAnsiTheme="minorHAnsi" w:cstheme="minorHAnsi"/>
                      <w:sz w:val="22"/>
                      <w:szCs w:val="22"/>
                    </w:rPr>
                    <w:t xml:space="preserve"> </w:t>
                  </w:r>
                  <w:r>
                    <w:rPr>
                      <w:rFonts w:asciiTheme="minorHAnsi" w:hAnsiTheme="minorHAnsi" w:cstheme="minorHAnsi"/>
                      <w:sz w:val="22"/>
                      <w:szCs w:val="22"/>
                    </w:rPr>
                    <w:t xml:space="preserve">статей</w:t>
                  </w:r>
                  <w:r>
                    <w:rPr>
                      <w:rFonts w:asciiTheme="minorHAnsi" w:hAnsiTheme="minorHAnsi" w:cstheme="minorHAnsi"/>
                      <w:sz w:val="22"/>
                      <w:szCs w:val="22"/>
                    </w:rPr>
                    <w:t xml:space="preserve"> </w:t>
                  </w:r>
                  <w:r>
                    <w:rPr>
                      <w:rFonts w:asciiTheme="minorHAnsi" w:hAnsiTheme="minorHAnsi" w:cstheme="minorHAnsi"/>
                      <w:sz w:val="22"/>
                      <w:szCs w:val="22"/>
                    </w:rPr>
                    <w:t xml:space="preserve">L. 2123-1 </w:t>
                  </w:r>
                  <w:r>
                    <w:rPr>
                      <w:rFonts w:asciiTheme="minorHAnsi" w:hAnsiTheme="minorHAnsi" w:cstheme="minorHAnsi"/>
                      <w:sz w:val="22"/>
                      <w:szCs w:val="22"/>
                    </w:rPr>
                    <w:t xml:space="preserve">та</w:t>
                  </w:r>
                  <w:r>
                    <w:rPr>
                      <w:rFonts w:asciiTheme="minorHAnsi" w:hAnsiTheme="minorHAnsi" w:cstheme="minorHAnsi"/>
                      <w:sz w:val="22"/>
                      <w:szCs w:val="22"/>
                    </w:rPr>
                    <w:t xml:space="preserve"> R. 2123-1 – R. 2123-7 </w:t>
                  </w:r>
                  <w:r>
                    <w:rPr>
                      <w:rFonts w:asciiTheme="minorHAnsi" w:hAnsiTheme="minorHAnsi" w:cstheme="minorHAnsi"/>
                      <w:sz w:val="22"/>
                      <w:szCs w:val="22"/>
                    </w:rPr>
                    <w:t xml:space="preserve">Цивільного</w:t>
                  </w:r>
                  <w:r>
                    <w:rPr>
                      <w:rFonts w:asciiTheme="minorHAnsi" w:hAnsiTheme="minorHAnsi" w:cstheme="minorHAnsi"/>
                      <w:sz w:val="22"/>
                      <w:szCs w:val="22"/>
                    </w:rPr>
                    <w:t xml:space="preserve"> </w:t>
                  </w:r>
                  <w:r>
                    <w:rPr>
                      <w:rFonts w:asciiTheme="minorHAnsi" w:hAnsiTheme="minorHAnsi" w:cstheme="minorHAnsi"/>
                      <w:sz w:val="22"/>
                      <w:szCs w:val="22"/>
                    </w:rPr>
                    <w:t xml:space="preserve">кодексу</w:t>
                  </w:r>
                  <w:r>
                    <w:rPr>
                      <w:rFonts w:asciiTheme="minorHAnsi" w:hAnsiTheme="minorHAnsi" w:cstheme="minorHAnsi"/>
                      <w:sz w:val="22"/>
                      <w:szCs w:val="22"/>
                    </w:rPr>
                    <w:t xml:space="preserve"> </w:t>
                  </w:r>
                  <w:r>
                    <w:rPr>
                      <w:rFonts w:asciiTheme="minorHAnsi" w:hAnsiTheme="minorHAnsi" w:cstheme="minorHAnsi"/>
                      <w:sz w:val="22"/>
                      <w:szCs w:val="22"/>
                    </w:rPr>
                    <w:t xml:space="preserve">про</w:t>
                  </w:r>
                  <w:r>
                    <w:rPr>
                      <w:rFonts w:asciiTheme="minorHAnsi" w:hAnsiTheme="minorHAnsi" w:cstheme="minorHAnsi"/>
                      <w:sz w:val="22"/>
                      <w:szCs w:val="22"/>
                    </w:rPr>
                    <w:t xml:space="preserve"> </w:t>
                  </w:r>
                  <w:r>
                    <w:rPr>
                      <w:rFonts w:asciiTheme="minorHAnsi" w:hAnsiTheme="minorHAnsi" w:cstheme="minorHAnsi"/>
                      <w:sz w:val="22"/>
                      <w:szCs w:val="22"/>
                    </w:rPr>
                    <w:t xml:space="preserve">публічні</w:t>
                  </w:r>
                  <w:r>
                    <w:rPr>
                      <w:rFonts w:asciiTheme="minorHAnsi" w:hAnsiTheme="minorHAnsi" w:cstheme="minorHAnsi"/>
                      <w:sz w:val="22"/>
                      <w:szCs w:val="22"/>
                    </w:rPr>
                    <w:t xml:space="preserve"> </w:t>
                  </w:r>
                  <w:r>
                    <w:rPr>
                      <w:rFonts w:asciiTheme="minorHAnsi" w:hAnsiTheme="minorHAnsi" w:cstheme="minorHAnsi"/>
                      <w:sz w:val="22"/>
                      <w:szCs w:val="22"/>
                    </w:rPr>
                    <w:t xml:space="preserve">закупівлі</w:t>
                  </w:r>
                  <w:r>
                    <w:rPr>
                      <w:rFonts w:asciiTheme="minorHAnsi" w:hAnsiTheme="minorHAnsi" w:cstheme="minorHAnsi"/>
                      <w:sz w:val="22"/>
                      <w:szCs w:val="22"/>
                    </w:rPr>
                    <w:t xml:space="preserve"> (CCP).</w:t>
                  </w:r>
                  <w:r>
                    <w:rPr>
                      <w:rFonts w:asciiTheme="minorHAnsi" w:hAnsiTheme="minorHAnsi" w:cstheme="minorHAnsi"/>
                      <w:sz w:val="22"/>
                      <w:szCs w:val="22"/>
                      <w:lang w:val="ru-RU"/>
                    </w:rPr>
                  </w:r>
                </w:p>
              </w:tc>
            </w:tr>
          </w:tbl>
          <w:p>
            <w:pPr>
              <w:pBdr/>
              <w:tabs>
                <w:tab w:val="left" w:leader="none" w:pos="510"/>
                <w:tab w:val="left" w:leader="none" w:pos="10977"/>
              </w:tabs>
              <w:spacing w:before="120"/>
              <w:ind w:right="83"/>
              <w:jc w:val="both"/>
              <w:rPr>
                <w:rFonts w:asciiTheme="minorHAnsi" w:hAnsiTheme="minorHAnsi"/>
                <w:sz w:val="22"/>
                <w:szCs w:val="22"/>
                <w:highlight w:val="green"/>
                <w:lang w:val="ru-RU"/>
              </w:rPr>
            </w:pPr>
            <w:r>
              <w:rPr>
                <w:rFonts w:asciiTheme="minorHAnsi" w:hAnsiTheme="minorHAnsi"/>
                <w:sz w:val="22"/>
                <w:szCs w:val="22"/>
                <w:highlight w:val="green"/>
                <w:lang w:val="ru-RU"/>
              </w:rPr>
            </w:r>
            <w:r>
              <w:rPr>
                <w:rFonts w:asciiTheme="minorHAnsi" w:hAnsiTheme="minorHAnsi"/>
                <w:sz w:val="22"/>
                <w:szCs w:val="22"/>
                <w:highlight w:val="green"/>
                <w:lang w:val="ru-RU"/>
              </w:rPr>
            </w:r>
          </w:p>
        </w:tc>
      </w:tr>
    </w:tbl>
    <w:p>
      <w:pPr>
        <w:pBdr/>
        <w:spacing/>
        <w:ind/>
        <w:rPr>
          <w:rFonts w:cs="Arial" w:asciiTheme="minorHAnsi" w:hAnsiTheme="minorHAnsi"/>
          <w:sz w:val="18"/>
          <w:lang w:val="ru-RU"/>
        </w:rPr>
        <w:sectPr>
          <w:headerReference w:type="default" r:id="rId9"/>
          <w:headerReference w:type="first" r:id="rId10"/>
          <w:footerReference w:type="default" r:id="rId13"/>
          <w:footerReference w:type="first" r:id="rId14"/>
          <w:footnotePr/>
          <w:endnotePr/>
          <w:type w:val="continuous"/>
          <w:pgSz w:h="16838" w:orient="portrait" w:w="11906"/>
          <w:pgMar w:top="272" w:right="680" w:bottom="851" w:left="1758" w:header="709" w:footer="709" w:gutter="0"/>
          <w:cols w:num="1" w:sep="0" w:space="709" w:equalWidth="1"/>
          <w:titlePg/>
        </w:sectPr>
      </w:pPr>
      <w:r>
        <w:rPr>
          <w:rFonts w:cs="Arial" w:asciiTheme="minorHAnsi" w:hAnsiTheme="minorHAnsi"/>
          <w:sz w:val="18"/>
          <w:lang w:val="ru-RU"/>
        </w:rPr>
      </w:r>
      <w:r>
        <w:rPr>
          <w:rFonts w:cs="Arial" w:asciiTheme="minorHAnsi" w:hAnsiTheme="minorHAnsi"/>
          <w:sz w:val="18"/>
          <w:lang w:val="ru-RU"/>
        </w:rPr>
      </w:r>
    </w:p>
    <w:sdt>
      <w:sdtPr>
        <w15:appearance w15:val="boundingBox"/>
        <w:id w:val="-549693124"/>
        <w:docPartObj>
          <w:docPartGallery w:val="Table of Contents"/>
          <w:docPartUnique w:val="true"/>
        </w:docPartObj>
        <w:rPr>
          <w:rFonts w:eastAsia="Times" w:cs="Times New Roman" w:asciiTheme="minorHAnsi" w:hAnsiTheme="minorHAnsi"/>
          <w:b w:val="0"/>
          <w:bCs w:val="0"/>
          <w:color w:val="auto"/>
          <w:sz w:val="20"/>
          <w:szCs w:val="20"/>
        </w:rPr>
      </w:sdtPr>
      <w:sdtContent>
        <w:p>
          <w:pPr>
            <w:pStyle w:val="1420"/>
            <w:pBdr/>
            <w:spacing/>
            <w:ind/>
            <w:rPr>
              <w:rFonts w:asciiTheme="minorHAnsi" w:hAnsiTheme="minorHAnsi"/>
              <w:color w:val="auto"/>
              <w:sz w:val="32"/>
            </w:rPr>
          </w:pPr>
          <w:r>
            <w:rPr>
              <w:rFonts w:asciiTheme="minorHAnsi" w:hAnsiTheme="minorHAnsi"/>
              <w:color w:val="auto"/>
              <w:sz w:val="32"/>
              <w:u w:val="single"/>
              <w:lang w:val="en"/>
            </w:rPr>
            <w:t xml:space="preserve">TABLE OF CONTENTS /</w:t>
          </w:r>
          <w:r>
            <w:rPr>
              <w:rFonts w:asciiTheme="minorHAnsi" w:hAnsiTheme="minorHAnsi"/>
              <w:color w:val="auto"/>
              <w:sz w:val="32"/>
              <w:u w:val="single"/>
            </w:rPr>
            <w:t xml:space="preserve">ЗМІСТ</w:t>
          </w:r>
          <w:r>
            <w:rPr>
              <w:rFonts w:asciiTheme="minorHAnsi" w:hAnsiTheme="minorHAnsi"/>
              <w:color w:val="auto"/>
              <w:sz w:val="32"/>
            </w:rPr>
          </w:r>
        </w:p>
        <w:p>
          <w:pPr>
            <w:pStyle w:val="1421"/>
            <w:pBdr/>
            <w:tabs>
              <w:tab w:val="right" w:leader="dot" w:pos="9736"/>
            </w:tabs>
            <w:spacing/>
            <w:ind/>
            <w:rPr>
              <w:rFonts w:asciiTheme="minorHAnsi" w:hAnsiTheme="minorHAnsi" w:eastAsiaTheme="minorEastAsia" w:cstheme="minorBidi"/>
              <w:sz w:val="24"/>
              <w:szCs w:val="24"/>
              <w:lang w:val="en-US" w:eastAsia="en-US"/>
              <w14:ligatures w14:val="standardContextual"/>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tooltip="#_Toc204782126" w:anchor="_Toc204782126" w:history="1">
            <w:r>
              <w:rPr>
                <w:rStyle w:val="1395"/>
                <w:b/>
                <w:bCs/>
                <w:caps/>
                <w:lang w:val="en"/>
              </w:rPr>
              <w:t xml:space="preserve">special conditions – commitment procedure / </w:t>
            </w:r>
            <w:r>
              <w:rPr>
                <w:rStyle w:val="1395"/>
                <w:b/>
                <w:bCs/>
                <w:caps/>
              </w:rPr>
              <w:t xml:space="preserve">СПЕЦІАЛЬНІ УМОВИ – ПРОЦЕДУРА УКЛАДАННЯ ДОГОВОРУ</w:t>
            </w:r>
            <w:r>
              <w:rPr>
                <w:rStyle w:val="1395"/>
                <w:b/>
                <w:bCs/>
                <w:caps/>
                <w:lang w:val="en"/>
              </w:rPr>
              <w:t xml:space="preserve"> </w:t>
            </w:r>
          </w:hyperlink>
          <w:r/>
          <w:r>
            <w:rPr>
              <w:rFonts w:asciiTheme="minorHAnsi" w:hAnsiTheme="minorHAnsi" w:eastAsiaTheme="minorEastAsia" w:cstheme="minorBidi"/>
              <w:sz w:val="24"/>
              <w:szCs w:val="24"/>
              <w:lang w:val="en-US" w:eastAsia="en-US"/>
              <w14:ligatures w14:val="standardContextual"/>
            </w:rPr>
          </w:r>
        </w:p>
        <w:p>
          <w:pPr>
            <w:pStyle w:val="1421"/>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27" w:anchor="_Toc204782127" w:history="1">
            <w:r>
              <w:rPr>
                <w:rStyle w:val="1395"/>
                <w:b/>
                <w:bCs/>
                <w:caps/>
              </w:rPr>
              <w:t xml:space="preserve">ARTICLE 1:</w:t>
            </w:r>
            <w:r>
              <w:rPr>
                <w:rStyle w:val="1395"/>
                <w:rFonts w:asciiTheme="minorHAnsi" w:hAnsiTheme="minorHAnsi" w:eastAsiaTheme="minorEastAsia" w:cstheme="minorBidi"/>
                <w:sz w:val="24"/>
                <w:szCs w:val="24"/>
                <w:lang w:val="en-US" w:eastAsia="en-US"/>
                <w14:ligatures w14:val="standardContextual"/>
              </w:rPr>
              <w:tab/>
            </w:r>
            <w:r>
              <w:rPr>
                <w:rStyle w:val="1395"/>
                <w:b/>
                <w:bCs/>
                <w:caps/>
                <w:lang w:val="en"/>
              </w:rPr>
              <w:t xml:space="preserve">Object of the contract / </w:t>
            </w:r>
            <w:r>
              <w:rPr>
                <w:rStyle w:val="1395"/>
                <w:b/>
                <w:bCs/>
                <w:caps/>
              </w:rPr>
              <w:t xml:space="preserve">СТАТТЯ 1: ПРЕДМЕТ ДОГОВОРУ</w:t>
            </w:r>
          </w:hyperlink>
          <w:r/>
          <w:r>
            <w:rPr>
              <w:rFonts w:asciiTheme="minorHAnsi" w:hAnsiTheme="minorHAnsi" w:eastAsiaTheme="minorEastAsia" w:cstheme="minorBidi"/>
              <w:sz w:val="24"/>
              <w:szCs w:val="24"/>
              <w:lang w:val="en-US" w:eastAsia="en-US"/>
              <w14:ligatures w14:val="standardContextual"/>
            </w:rPr>
          </w:r>
        </w:p>
        <w:p>
          <w:pPr>
            <w:pStyle w:val="1421"/>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28" w:anchor="_Toc204782128" w:history="1">
            <w:r>
              <w:rPr>
                <w:rStyle w:val="1395"/>
                <w:b/>
                <w:caps/>
              </w:rPr>
              <w:t xml:space="preserve">ARTICLE 2:</w:t>
            </w:r>
            <w:r>
              <w:rPr>
                <w:rStyle w:val="1395"/>
                <w:rFonts w:asciiTheme="minorHAnsi" w:hAnsiTheme="minorHAnsi" w:eastAsiaTheme="minorEastAsia" w:cstheme="minorBidi"/>
                <w:sz w:val="24"/>
                <w:szCs w:val="24"/>
                <w:lang w:val="en-US" w:eastAsia="en-US"/>
                <w14:ligatures w14:val="standardContextual"/>
              </w:rPr>
              <w:tab/>
            </w:r>
            <w:r>
              <w:rPr>
                <w:rStyle w:val="1395"/>
                <w:b/>
                <w:bCs/>
                <w:caps/>
                <w:lang w:val="en"/>
              </w:rPr>
              <w:t xml:space="preserve">Contractual documents/ </w:t>
            </w:r>
            <w:r>
              <w:rPr>
                <w:rStyle w:val="1395"/>
                <w:b/>
                <w:bCs/>
                <w:caps/>
              </w:rPr>
              <w:t xml:space="preserve">СТАТТЯ 2: ДОГОВІРНІ ДОКУМЕНТИ</w:t>
            </w:r>
          </w:hyperlink>
          <w:r/>
          <w:r>
            <w:rPr>
              <w:rFonts w:asciiTheme="minorHAnsi" w:hAnsiTheme="minorHAnsi" w:eastAsiaTheme="minorEastAsia" w:cstheme="minorBidi"/>
              <w:sz w:val="24"/>
              <w:szCs w:val="24"/>
              <w:lang w:val="en-US" w:eastAsia="en-US"/>
              <w14:ligatures w14:val="standardContextual"/>
            </w:rPr>
          </w:r>
        </w:p>
        <w:p>
          <w:pPr>
            <w:pStyle w:val="1421"/>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29" w:anchor="_Toc204782129" w:history="1">
            <w:r>
              <w:rPr>
                <w:rStyle w:val="1395"/>
                <w:b/>
                <w:caps/>
              </w:rPr>
              <w:t xml:space="preserve">ARTICLE 3:</w:t>
            </w:r>
            <w:r>
              <w:rPr>
                <w:rStyle w:val="1395"/>
                <w:rFonts w:asciiTheme="minorHAnsi" w:hAnsiTheme="minorHAnsi" w:eastAsiaTheme="minorEastAsia" w:cstheme="minorBidi"/>
                <w:sz w:val="24"/>
                <w:szCs w:val="24"/>
                <w:lang w:val="en-US" w:eastAsia="en-US"/>
                <w14:ligatures w14:val="standardContextual"/>
              </w:rPr>
              <w:tab/>
            </w:r>
            <w:r>
              <w:rPr>
                <w:rStyle w:val="1395"/>
                <w:b/>
                <w:bCs/>
                <w:caps/>
                <w:lang w:val="en"/>
              </w:rPr>
              <w:t xml:space="preserve">General characteristics of the Contract/</w:t>
            </w:r>
            <w:r>
              <w:rPr>
                <w:rStyle w:val="1395"/>
                <w:b/>
                <w:bCs/>
                <w:caps/>
              </w:rPr>
              <w:t xml:space="preserve">СТАТТЯ 3: ЗАГАЛЬНІ ХАРАКТЕРИСТИКИ ДОГОВОРУ</w:t>
            </w:r>
          </w:hyperlink>
          <w:r/>
          <w:r>
            <w:rPr>
              <w:rFonts w:asciiTheme="minorHAnsi" w:hAnsiTheme="minorHAnsi" w:eastAsiaTheme="minorEastAsia" w:cstheme="minorBidi"/>
              <w:sz w:val="24"/>
              <w:szCs w:val="24"/>
              <w:lang w:val="en-US" w:eastAsia="en-US"/>
              <w14:ligatures w14:val="standardContextual"/>
            </w:rPr>
          </w:r>
        </w:p>
        <w:p>
          <w:pPr>
            <w:pStyle w:val="1422"/>
            <w:pBdr/>
            <w:spacing/>
            <w:ind/>
            <w:rPr>
              <w:sz w:val="24"/>
              <w:szCs w:val="24"/>
              <w:lang w:val="en-US" w:eastAsia="en-US"/>
              <w14:ligatures w14:val="standardContextual"/>
            </w:rPr>
          </w:pPr>
          <w:r/>
          <w:hyperlink w:tooltip="#_Toc204782130" w:anchor="_Toc204782130" w:history="1">
            <w:r>
              <w:rPr>
                <w:rStyle w:val="1395"/>
                <w:rFonts w:cstheme="minorHAnsi"/>
                <w:lang w:val="en"/>
              </w:rPr>
              <w:t xml:space="preserve">Form of the Contract/</w:t>
            </w:r>
            <w:r>
              <w:rPr>
                <w:rStyle w:val="1395"/>
                <w:rFonts w:cstheme="minorHAnsi"/>
              </w:rPr>
              <w:t xml:space="preserve">Форма договору</w:t>
            </w:r>
          </w:hyperlink>
          <w:r/>
          <w:r>
            <w:rPr>
              <w:sz w:val="24"/>
              <w:szCs w:val="24"/>
              <w:lang w:val="en-US" w:eastAsia="en-US"/>
              <w14:ligatures w14:val="standardContextual"/>
            </w:rPr>
          </w:r>
        </w:p>
        <w:p>
          <w:pPr>
            <w:pStyle w:val="1422"/>
            <w:pBdr/>
            <w:spacing/>
            <w:ind/>
            <w:rPr>
              <w:sz w:val="24"/>
              <w:szCs w:val="24"/>
              <w:lang w:val="en-US" w:eastAsia="en-US"/>
              <w14:ligatures w14:val="standardContextual"/>
            </w:rPr>
          </w:pPr>
          <w:r/>
          <w:hyperlink w:tooltip="#_Toc204782131" w:anchor="_Toc204782131" w:history="1">
            <w:r>
              <w:rPr>
                <w:rStyle w:val="1395"/>
                <w:lang w:val="en"/>
              </w:rPr>
              <w:t xml:space="preserve">Term of the Contract/</w:t>
            </w:r>
            <w:r>
              <w:rPr>
                <w:rStyle w:val="1395"/>
              </w:rPr>
              <w:t xml:space="preserve">Строк дії договору</w:t>
            </w:r>
          </w:hyperlink>
          <w:r/>
          <w:r>
            <w:rPr>
              <w:sz w:val="24"/>
              <w:szCs w:val="24"/>
              <w:lang w:val="en-US" w:eastAsia="en-US"/>
              <w14:ligatures w14:val="standardContextual"/>
            </w:rPr>
          </w:r>
        </w:p>
        <w:p>
          <w:pPr>
            <w:pStyle w:val="1422"/>
            <w:pBdr/>
            <w:spacing/>
            <w:ind/>
            <w:rPr>
              <w:sz w:val="24"/>
              <w:szCs w:val="24"/>
              <w:lang w:val="en-US" w:eastAsia="en-US"/>
              <w14:ligatures w14:val="standardContextual"/>
            </w:rPr>
          </w:pPr>
          <w:r/>
          <w:hyperlink w:tooltip="#_Toc204782132" w:anchor="_Toc204782132" w:history="1">
            <w:r>
              <w:rPr>
                <w:rStyle w:val="1395"/>
                <w:lang w:val="en"/>
              </w:rPr>
              <w:t xml:space="preserve">Commencement and deadline of supply delivery/</w:t>
            </w:r>
            <w:r>
              <w:rPr>
                <w:rStyle w:val="1395"/>
              </w:rPr>
              <w:t xml:space="preserve">Початок та кінцевий термін постачання</w:t>
            </w:r>
          </w:hyperlink>
          <w:r/>
          <w:r>
            <w:rPr>
              <w:sz w:val="24"/>
              <w:szCs w:val="24"/>
              <w:lang w:val="en-US" w:eastAsia="en-US"/>
              <w14:ligatures w14:val="standardContextual"/>
            </w:rPr>
          </w:r>
        </w:p>
        <w:p>
          <w:pPr>
            <w:pStyle w:val="1421"/>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33" w:anchor="_Toc204782133" w:history="1">
            <w:r>
              <w:rPr>
                <w:rStyle w:val="1395"/>
                <w:b/>
                <w:caps/>
              </w:rPr>
              <w:t xml:space="preserve">ARTICLE 4:</w:t>
            </w:r>
            <w:r>
              <w:rPr>
                <w:rStyle w:val="1395"/>
                <w:rFonts w:asciiTheme="minorHAnsi" w:hAnsiTheme="minorHAnsi" w:eastAsiaTheme="minorEastAsia" w:cstheme="minorBidi"/>
                <w:sz w:val="24"/>
                <w:szCs w:val="24"/>
                <w:lang w:val="en-US" w:eastAsia="en-US"/>
                <w14:ligatures w14:val="standardContextual"/>
              </w:rPr>
              <w:tab/>
            </w:r>
            <w:r>
              <w:rPr>
                <w:rStyle w:val="1395"/>
                <w:b/>
                <w:bCs/>
                <w:caps/>
                <w:lang w:val="en"/>
              </w:rPr>
              <w:t xml:space="preserve">Financial provisions/</w:t>
            </w:r>
            <w:r>
              <w:rPr>
                <w:rStyle w:val="1395"/>
                <w:b/>
                <w:bCs/>
                <w:caps/>
              </w:rPr>
              <w:t xml:space="preserve">СТАТТЯ 4: ФІНАНСОВІ ПОЛОЖЕННЯ</w:t>
            </w:r>
          </w:hyperlink>
          <w:r/>
          <w:r>
            <w:rPr>
              <w:rFonts w:asciiTheme="minorHAnsi" w:hAnsiTheme="minorHAnsi" w:eastAsiaTheme="minorEastAsia" w:cstheme="minorBidi"/>
              <w:sz w:val="24"/>
              <w:szCs w:val="24"/>
              <w:lang w:val="en-US" w:eastAsia="en-US"/>
              <w14:ligatures w14:val="standardContextual"/>
            </w:rPr>
          </w:r>
        </w:p>
        <w:p>
          <w:pPr>
            <w:pStyle w:val="1422"/>
            <w:pBdr/>
            <w:spacing/>
            <w:ind/>
            <w:rPr>
              <w:sz w:val="24"/>
              <w:szCs w:val="24"/>
              <w:lang w:val="en-US" w:eastAsia="en-US"/>
              <w14:ligatures w14:val="standardContextual"/>
            </w:rPr>
          </w:pPr>
          <w:r/>
          <w:hyperlink w:tooltip="#_Toc204782134" w:anchor="_Toc204782134" w:history="1">
            <w:r>
              <w:rPr>
                <w:rStyle w:val="1395"/>
                <w:lang w:val="en"/>
              </w:rPr>
              <w:t xml:space="preserve">Amount of the Contract/</w:t>
            </w:r>
            <w:r>
              <w:rPr>
                <w:rStyle w:val="1395"/>
              </w:rPr>
              <w:t xml:space="preserve">Сума договору</w:t>
            </w:r>
          </w:hyperlink>
          <w:r/>
          <w:r>
            <w:rPr>
              <w:sz w:val="24"/>
              <w:szCs w:val="24"/>
              <w:lang w:val="en-US" w:eastAsia="en-US"/>
              <w14:ligatures w14:val="standardContextual"/>
            </w:rPr>
          </w:r>
        </w:p>
        <w:p>
          <w:pPr>
            <w:pStyle w:val="1422"/>
            <w:pBdr/>
            <w:spacing/>
            <w:ind/>
            <w:rPr>
              <w:sz w:val="24"/>
              <w:szCs w:val="24"/>
              <w:lang w:val="en-US" w:eastAsia="en-US"/>
              <w14:ligatures w14:val="standardContextual"/>
            </w:rPr>
          </w:pPr>
          <w:r/>
          <w:hyperlink w:tooltip="#_Toc204782135" w:anchor="_Toc204782135" w:history="1">
            <w:r>
              <w:rPr>
                <w:rStyle w:val="1395"/>
                <w:lang w:val="en"/>
              </w:rPr>
              <w:t xml:space="preserve">Form of prices/</w:t>
            </w:r>
            <w:r>
              <w:rPr>
                <w:rStyle w:val="1395"/>
              </w:rPr>
              <w:t xml:space="preserve">Форма цін</w:t>
            </w:r>
          </w:hyperlink>
          <w:r/>
          <w:r>
            <w:rPr>
              <w:sz w:val="24"/>
              <w:szCs w:val="24"/>
              <w:lang w:val="en-US" w:eastAsia="en-US"/>
              <w14:ligatures w14:val="standardContextual"/>
            </w:rPr>
          </w:r>
        </w:p>
        <w:p>
          <w:pPr>
            <w:pStyle w:val="1422"/>
            <w:pBdr/>
            <w:spacing/>
            <w:ind/>
            <w:rPr>
              <w:sz w:val="24"/>
              <w:szCs w:val="24"/>
              <w:lang w:val="en-US" w:eastAsia="en-US"/>
              <w14:ligatures w14:val="standardContextual"/>
            </w:rPr>
          </w:pPr>
          <w:r/>
          <w:hyperlink w:tooltip="#_Toc204782136" w:anchor="_Toc204782136" w:history="1">
            <w:r>
              <w:rPr>
                <w:rStyle w:val="1395"/>
                <w:lang w:val="en"/>
              </w:rPr>
              <w:t xml:space="preserve">Advance/</w:t>
            </w:r>
            <w:r>
              <w:rPr>
                <w:rStyle w:val="1395"/>
              </w:rPr>
              <w:t xml:space="preserve">Аванс</w:t>
            </w:r>
          </w:hyperlink>
          <w:r/>
          <w:r>
            <w:rPr>
              <w:sz w:val="24"/>
              <w:szCs w:val="24"/>
              <w:lang w:val="en-US" w:eastAsia="en-US"/>
              <w14:ligatures w14:val="standardContextual"/>
            </w:rPr>
          </w:r>
        </w:p>
        <w:p>
          <w:pPr>
            <w:pStyle w:val="1422"/>
            <w:pBdr/>
            <w:spacing/>
            <w:ind/>
            <w:rPr>
              <w:sz w:val="24"/>
              <w:szCs w:val="24"/>
              <w:lang w:val="en-US" w:eastAsia="en-US"/>
              <w14:ligatures w14:val="standardContextual"/>
            </w:rPr>
          </w:pPr>
          <w:r/>
          <w:hyperlink w:tooltip="#_Toc204782137" w:anchor="_Toc204782137" w:history="1">
            <w:r>
              <w:rPr>
                <w:rStyle w:val="1395"/>
                <w:rFonts w:cstheme="minorHAnsi"/>
                <w:lang w:val="en"/>
              </w:rPr>
              <w:t xml:space="preserve">Payment procedure/</w:t>
            </w:r>
            <w:r>
              <w:rPr>
                <w:rStyle w:val="1395"/>
                <w:rFonts w:cstheme="minorHAnsi"/>
              </w:rPr>
              <w:t xml:space="preserve">Порядок оплати</w:t>
            </w:r>
          </w:hyperlink>
          <w:r/>
          <w:r>
            <w:rPr>
              <w:sz w:val="24"/>
              <w:szCs w:val="24"/>
              <w:lang w:val="en-US" w:eastAsia="en-US"/>
              <w14:ligatures w14:val="standardContextual"/>
            </w:rPr>
          </w:r>
        </w:p>
        <w:p>
          <w:pPr>
            <w:pStyle w:val="1422"/>
            <w:pBdr/>
            <w:spacing/>
            <w:ind/>
            <w:rPr>
              <w:sz w:val="24"/>
              <w:szCs w:val="24"/>
              <w:lang w:val="en-US" w:eastAsia="en-US"/>
              <w14:ligatures w14:val="standardContextual"/>
            </w:rPr>
          </w:pPr>
          <w:r/>
          <w:hyperlink w:tooltip="#_Toc204782138" w:anchor="_Toc204782138" w:history="1">
            <w:r>
              <w:rPr>
                <w:rStyle w:val="1395"/>
                <w:lang w:val="en"/>
              </w:rPr>
              <w:t xml:space="preserve">Payment terms and late payment interest/</w:t>
            </w:r>
            <w:r>
              <w:rPr>
                <w:rStyle w:val="1395"/>
              </w:rPr>
              <w:t xml:space="preserve">Умови оплати та відсотки за прострочення</w:t>
            </w:r>
          </w:hyperlink>
          <w:r/>
          <w:r>
            <w:rPr>
              <w:sz w:val="24"/>
              <w:szCs w:val="24"/>
              <w:lang w:val="en-US" w:eastAsia="en-US"/>
              <w14:ligatures w14:val="standardContextual"/>
            </w:rPr>
          </w:r>
        </w:p>
        <w:p>
          <w:pPr>
            <w:pStyle w:val="1422"/>
            <w:pBdr/>
            <w:spacing/>
            <w:ind/>
            <w:rPr>
              <w:sz w:val="24"/>
              <w:szCs w:val="24"/>
              <w:lang w:val="en-US" w:eastAsia="en-US"/>
              <w14:ligatures w14:val="standardContextual"/>
            </w:rPr>
          </w:pPr>
          <w:r/>
          <w:hyperlink w:tooltip="#_Toc204782139" w:anchor="_Toc204782139" w:history="1">
            <w:r>
              <w:rPr>
                <w:rStyle w:val="1395"/>
                <w:lang w:val="en"/>
              </w:rPr>
              <w:t xml:space="preserve">Presentation of payment demands/</w:t>
            </w:r>
            <w:r>
              <w:t xml:space="preserve"> </w:t>
            </w:r>
            <w:r>
              <w:rPr>
                <w:rStyle w:val="1395"/>
              </w:rPr>
              <w:t xml:space="preserve">Пред’явлення вимог до оплати</w:t>
            </w:r>
          </w:hyperlink>
          <w:r/>
          <w:r>
            <w:rPr>
              <w:sz w:val="24"/>
              <w:szCs w:val="24"/>
              <w:lang w:val="en-US" w:eastAsia="en-US"/>
              <w14:ligatures w14:val="standardContextual"/>
            </w:rPr>
          </w:r>
        </w:p>
        <w:p>
          <w:pPr>
            <w:pStyle w:val="1422"/>
            <w:pBdr/>
            <w:spacing/>
            <w:ind/>
            <w:rPr>
              <w:sz w:val="24"/>
              <w:szCs w:val="24"/>
              <w:lang w:val="en-US" w:eastAsia="en-US"/>
              <w14:ligatures w14:val="standardContextual"/>
            </w:rPr>
          </w:pPr>
          <w:r/>
          <w:hyperlink w:tooltip="#_Toc204782140" w:anchor="_Toc204782140" w:history="1">
            <w:r>
              <w:rPr>
                <w:rStyle w:val="1395"/>
                <w:lang w:val="en"/>
              </w:rPr>
              <w:t xml:space="preserve">Bank transfer/</w:t>
            </w:r>
            <w:r>
              <w:rPr>
                <w:rStyle w:val="1395"/>
              </w:rPr>
              <w:t xml:space="preserve">Банківський переказ</w:t>
            </w:r>
          </w:hyperlink>
          <w:r/>
          <w:r>
            <w:rPr>
              <w:sz w:val="24"/>
              <w:szCs w:val="24"/>
              <w:lang w:val="en-US" w:eastAsia="en-US"/>
              <w14:ligatures w14:val="standardContextual"/>
            </w:rPr>
          </w:r>
        </w:p>
        <w:p>
          <w:pPr>
            <w:pStyle w:val="1422"/>
            <w:pBdr/>
            <w:spacing/>
            <w:ind/>
            <w:rPr>
              <w:sz w:val="24"/>
              <w:szCs w:val="24"/>
              <w:lang w:val="en-US" w:eastAsia="en-US"/>
              <w14:ligatures w14:val="standardContextual"/>
            </w:rPr>
          </w:pPr>
          <w:r/>
          <w:hyperlink w:tooltip="#_Toc204782141" w:anchor="_Toc204782141" w:history="1">
            <w:r>
              <w:rPr>
                <w:rStyle w:val="1395"/>
                <w:lang w:val="en"/>
              </w:rPr>
              <w:t xml:space="preserve">Value added tax (VAT)/</w:t>
            </w:r>
            <w:r>
              <w:rPr>
                <w:rStyle w:val="1395"/>
              </w:rPr>
              <w:t xml:space="preserve">Податок на додану вартість (ПДВ) </w:t>
            </w:r>
          </w:hyperlink>
          <w:r/>
          <w:r>
            <w:rPr>
              <w:sz w:val="24"/>
              <w:szCs w:val="24"/>
              <w:lang w:val="en-US" w:eastAsia="en-US"/>
              <w14:ligatures w14:val="standardContextual"/>
            </w:rPr>
          </w:r>
        </w:p>
        <w:p>
          <w:pPr>
            <w:pStyle w:val="1422"/>
            <w:pBdr/>
            <w:spacing/>
            <w:ind/>
            <w:rPr>
              <w:sz w:val="24"/>
              <w:szCs w:val="24"/>
              <w:lang w:val="en-US" w:eastAsia="en-US"/>
              <w14:ligatures w14:val="standardContextual"/>
            </w:rPr>
          </w:pPr>
          <w:r/>
          <w:hyperlink w:tooltip="#_Toc204782142" w:anchor="_Toc204782142" w:history="1">
            <w:r>
              <w:rPr>
                <w:rStyle w:val="1395"/>
                <w:lang w:val="en"/>
              </w:rPr>
              <w:t xml:space="preserve">Taxes and duties / </w:t>
            </w:r>
            <w:r>
              <w:rPr>
                <w:rStyle w:val="1395"/>
              </w:rPr>
              <w:t xml:space="preserve">Податки та збори</w:t>
            </w:r>
          </w:hyperlink>
          <w:r/>
          <w:r>
            <w:rPr>
              <w:sz w:val="24"/>
              <w:szCs w:val="24"/>
              <w:lang w:val="en-US" w:eastAsia="en-US"/>
              <w14:ligatures w14:val="standardContextual"/>
            </w:rPr>
          </w:r>
        </w:p>
        <w:p>
          <w:pPr>
            <w:pStyle w:val="1421"/>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43" w:anchor="_Toc204782143" w:history="1">
            <w:r>
              <w:rPr>
                <w:rStyle w:val="1395"/>
                <w:b/>
                <w:caps/>
              </w:rPr>
              <w:t xml:space="preserve">ARTICLE 5:</w:t>
            </w:r>
            <w:r>
              <w:rPr>
                <w:rFonts w:asciiTheme="minorHAnsi" w:hAnsiTheme="minorHAnsi" w:eastAsiaTheme="minorEastAsia" w:cstheme="minorBidi"/>
                <w:sz w:val="24"/>
                <w:szCs w:val="24"/>
                <w:lang w:val="en-US" w:eastAsia="en-US"/>
                <w14:ligatures w14:val="standardContextual"/>
              </w:rPr>
              <w:tab/>
            </w:r>
            <w:r>
              <w:rPr>
                <w:rStyle w:val="1395"/>
                <w:b/>
                <w:bCs/>
                <w:caps/>
                <w:lang w:val="en"/>
              </w:rPr>
              <w:t xml:space="preserve">inspection and acceptance activities/</w:t>
            </w:r>
            <w:r>
              <w:t xml:space="preserve"> </w:t>
            </w:r>
            <w:r>
              <w:rPr>
                <w:rStyle w:val="1395"/>
                <w:b/>
                <w:bCs/>
                <w:caps/>
                <w:lang w:val="en"/>
              </w:rPr>
              <w:t xml:space="preserve">ДІЯЛЬНІСТЬ З ІНСПЕКЦІЇ ТА ПРИЙМАННЯ</w:t>
            </w:r>
            <w:r>
              <w:tab/>
            </w:r>
          </w:hyperlink>
          <w:r/>
          <w:r>
            <w:rPr>
              <w:rFonts w:asciiTheme="minorHAnsi" w:hAnsiTheme="minorHAnsi" w:eastAsiaTheme="minorEastAsia" w:cstheme="minorBidi"/>
              <w:sz w:val="24"/>
              <w:szCs w:val="24"/>
              <w:lang w:val="en-US" w:eastAsia="en-US"/>
              <w14:ligatures w14:val="standardContextual"/>
            </w:rPr>
          </w:r>
        </w:p>
        <w:p>
          <w:pPr>
            <w:pStyle w:val="1422"/>
            <w:pBdr/>
            <w:spacing/>
            <w:ind/>
            <w:rPr>
              <w:sz w:val="24"/>
              <w:szCs w:val="24"/>
              <w:lang w:val="en-US" w:eastAsia="en-US"/>
              <w14:ligatures w14:val="standardContextual"/>
            </w:rPr>
          </w:pPr>
          <w:r/>
          <w:hyperlink w:tooltip="#_Toc204782144" w:anchor="_Toc204782144" w:history="1">
            <w:r>
              <w:rPr>
                <w:rStyle w:val="1395"/>
                <w:lang w:val="en"/>
              </w:rPr>
              <w:t xml:space="preserve">Inspection activities / </w:t>
            </w:r>
            <w:r>
              <w:rPr>
                <w:rFonts w:eastAsia="Times New Roman" w:cstheme="minorHAnsi"/>
                <w:b/>
                <w:bCs/>
                <w:lang w:val="en-US"/>
              </w:rPr>
              <w:t xml:space="preserve">Інспекційна діяльність</w:t>
            </w:r>
          </w:hyperlink>
          <w:r/>
          <w:r>
            <w:rPr>
              <w:sz w:val="24"/>
              <w:szCs w:val="24"/>
              <w:lang w:val="en-US" w:eastAsia="en-US"/>
              <w14:ligatures w14:val="standardContextual"/>
            </w:rPr>
          </w:r>
        </w:p>
        <w:p>
          <w:pPr>
            <w:pStyle w:val="1422"/>
            <w:pBdr/>
            <w:spacing/>
            <w:ind/>
            <w:rPr>
              <w:sz w:val="24"/>
              <w:szCs w:val="24"/>
              <w:lang w:val="en-US" w:eastAsia="en-US"/>
              <w14:ligatures w14:val="standardContextual"/>
            </w:rPr>
          </w:pPr>
          <w:r/>
          <w:hyperlink w:tooltip="#_Toc204782145" w:anchor="_Toc204782145" w:history="1">
            <w:r>
              <w:rPr>
                <w:rStyle w:val="1395"/>
                <w:lang w:val="en"/>
              </w:rPr>
              <w:t xml:space="preserve">Acceptance of services and supplies/</w:t>
            </w:r>
            <w:r>
              <w:rPr>
                <w:rStyle w:val="1395"/>
              </w:rPr>
              <w:t xml:space="preserve">Прийняття послуг та постачань</w:t>
            </w:r>
          </w:hyperlink>
          <w:r/>
          <w:r>
            <w:rPr>
              <w:sz w:val="24"/>
              <w:szCs w:val="24"/>
              <w:lang w:val="en-US" w:eastAsia="en-US"/>
              <w14:ligatures w14:val="standardContextual"/>
            </w:rPr>
          </w:r>
        </w:p>
        <w:p>
          <w:pPr>
            <w:pStyle w:val="1421"/>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46" w:anchor="_Toc204782146" w:history="1">
            <w:r>
              <w:rPr>
                <w:rStyle w:val="1395"/>
                <w:b/>
                <w:caps/>
              </w:rPr>
              <w:t xml:space="preserve">ARTICLE 6:</w:t>
            </w:r>
            <w:r>
              <w:rPr>
                <w:rStyle w:val="1395"/>
                <w:rFonts w:asciiTheme="minorHAnsi" w:hAnsiTheme="minorHAnsi" w:eastAsiaTheme="minorEastAsia" w:cstheme="minorBidi"/>
                <w:sz w:val="24"/>
                <w:szCs w:val="24"/>
                <w:lang w:val="en-US" w:eastAsia="en-US"/>
                <w14:ligatures w14:val="standardContextual"/>
              </w:rPr>
              <w:tab/>
            </w:r>
            <w:r>
              <w:rPr>
                <w:rStyle w:val="1395"/>
                <w:b/>
                <w:bCs/>
                <w:caps/>
                <w:lang w:val="en"/>
              </w:rPr>
              <w:t xml:space="preserve">Specific terms of execution/</w:t>
            </w:r>
            <w:r>
              <w:rPr>
                <w:rStyle w:val="1395"/>
                <w:b/>
                <w:bCs/>
                <w:caps/>
              </w:rPr>
              <w:t xml:space="preserve">СТАТТЯ 6: </w:t>
            </w:r>
            <w:r>
              <w:rPr>
                <w:rFonts w:eastAsia="Times New Roman" w:asciiTheme="minorHAnsi" w:hAnsiTheme="minorHAnsi" w:cstheme="minorHAnsi"/>
                <w:b/>
                <w:bCs/>
                <w:caps/>
                <w:sz w:val="22"/>
                <w:szCs w:val="22"/>
                <w:u w:val="single"/>
                <w:lang w:val="ru-RU"/>
              </w:rPr>
              <w:t xml:space="preserve">ОСОБЛИВІ УМОВИ ВИКОНАННЯ</w:t>
            </w:r>
          </w:hyperlink>
          <w:r/>
          <w:r>
            <w:rPr>
              <w:rFonts w:asciiTheme="minorHAnsi" w:hAnsiTheme="minorHAnsi" w:eastAsiaTheme="minorEastAsia" w:cstheme="minorBidi"/>
              <w:sz w:val="24"/>
              <w:szCs w:val="24"/>
              <w:lang w:val="en-US" w:eastAsia="en-US"/>
              <w14:ligatures w14:val="standardContextual"/>
            </w:rPr>
          </w:r>
        </w:p>
        <w:p>
          <w:pPr>
            <w:pStyle w:val="1422"/>
            <w:pBdr/>
            <w:spacing/>
            <w:ind/>
            <w:rPr>
              <w:sz w:val="24"/>
              <w:szCs w:val="24"/>
              <w:lang w:val="en-US" w:eastAsia="en-US"/>
              <w14:ligatures w14:val="standardContextual"/>
            </w:rPr>
          </w:pPr>
          <w:r/>
          <w:hyperlink w:tooltip="#_Toc204782147" w:anchor="_Toc204782147" w:history="1">
            <w:r>
              <w:rPr>
                <w:rStyle w:val="1395"/>
                <w:lang w:val="en"/>
              </w:rPr>
              <w:t xml:space="preserve">Deliverables table/</w:t>
            </w:r>
            <w:r>
              <w:t xml:space="preserve"> </w:t>
            </w:r>
            <w:r>
              <w:rPr>
                <w:rStyle w:val="1395"/>
                <w:lang w:val="en"/>
              </w:rPr>
              <w:t xml:space="preserve">Таблиця результатів постачання</w:t>
            </w:r>
          </w:hyperlink>
          <w:r/>
          <w:r>
            <w:rPr>
              <w:sz w:val="24"/>
              <w:szCs w:val="24"/>
              <w:lang w:val="en-US" w:eastAsia="en-US"/>
              <w14:ligatures w14:val="standardContextual"/>
            </w:rPr>
          </w:r>
        </w:p>
        <w:p>
          <w:pPr>
            <w:pStyle w:val="1422"/>
            <w:pBdr/>
            <w:spacing/>
            <w:ind/>
            <w:rPr>
              <w:sz w:val="24"/>
              <w:szCs w:val="24"/>
              <w:lang w:val="en-US" w:eastAsia="en-US"/>
              <w14:ligatures w14:val="standardContextual"/>
            </w:rPr>
          </w:pPr>
          <w:r/>
          <w:hyperlink w:tooltip="#_Toc204782148" w:anchor="_Toc204782148" w:history="1">
            <w:r>
              <w:rPr>
                <w:rStyle w:val="1395"/>
                <w:lang w:val="en"/>
              </w:rPr>
              <w:t xml:space="preserve">Delivery/</w:t>
            </w:r>
            <w:r>
              <w:rPr>
                <w:rStyle w:val="1395"/>
                <w:lang w:val="uk-UA"/>
              </w:rPr>
              <w:t xml:space="preserve">Доставка</w:t>
            </w:r>
          </w:hyperlink>
          <w:r/>
          <w:r>
            <w:rPr>
              <w:sz w:val="24"/>
              <w:szCs w:val="24"/>
              <w:lang w:val="en-US" w:eastAsia="en-US"/>
              <w14:ligatures w14:val="standardContextual"/>
            </w:rPr>
          </w:r>
        </w:p>
        <w:p>
          <w:pPr>
            <w:pStyle w:val="1422"/>
            <w:pBdr/>
            <w:spacing/>
            <w:ind/>
            <w:rPr>
              <w:sz w:val="24"/>
              <w:szCs w:val="24"/>
              <w:lang w:val="en-US" w:eastAsia="en-US"/>
              <w14:ligatures w14:val="standardContextual"/>
            </w:rPr>
          </w:pPr>
          <w:r/>
          <w:hyperlink w:tooltip="#_Toc204782149" w:anchor="_Toc204782149" w:history="1">
            <w:r>
              <w:rPr>
                <w:rStyle w:val="1395"/>
                <w:lang w:val="en"/>
              </w:rPr>
              <w:t xml:space="preserve">Export control</w:t>
            </w:r>
            <w:r>
              <w:rPr>
                <w:rStyle w:val="1395"/>
                <w:lang w:val="uk-UA"/>
              </w:rPr>
              <w:t xml:space="preserve">/Експортний контроль</w:t>
            </w:r>
          </w:hyperlink>
          <w:r/>
          <w:r>
            <w:rPr>
              <w:sz w:val="24"/>
              <w:szCs w:val="24"/>
              <w:lang w:val="en-US" w:eastAsia="en-US"/>
              <w14:ligatures w14:val="standardContextual"/>
            </w:rPr>
          </w:r>
        </w:p>
        <w:p>
          <w:pPr>
            <w:pStyle w:val="1422"/>
            <w:pBdr/>
            <w:spacing/>
            <w:ind/>
            <w:rPr>
              <w:sz w:val="24"/>
              <w:szCs w:val="24"/>
              <w:lang w:val="en-US" w:eastAsia="en-US"/>
              <w14:ligatures w14:val="standardContextual"/>
            </w:rPr>
          </w:pPr>
          <w:r/>
          <w:hyperlink w:tooltip="#_Toc204782150" w:anchor="_Toc204782150" w:history="1">
            <w:r>
              <w:rPr>
                <w:rStyle w:val="1395"/>
                <w:lang w:val="en"/>
              </w:rPr>
              <w:t xml:space="preserve">Language of the </w:t>
            </w:r>
            <w:r>
              <w:rPr>
                <w:rStyle w:val="1395"/>
                <w:rFonts w:cstheme="minorHAnsi"/>
                <w:smallCaps/>
                <w:lang w:val="en"/>
              </w:rPr>
              <w:t xml:space="preserve">Contract</w:t>
            </w:r>
            <w:r>
              <w:rPr>
                <w:rStyle w:val="1395"/>
                <w:rFonts w:cstheme="minorHAnsi"/>
                <w:smallCaps/>
                <w:lang w:val="uk-UA"/>
              </w:rPr>
              <w:t xml:space="preserve">/</w:t>
            </w:r>
            <w:r>
              <w:t xml:space="preserve"> </w:t>
            </w:r>
            <w:r>
              <w:rPr>
                <w:rStyle w:val="1395"/>
                <w:rFonts w:cstheme="minorHAnsi"/>
                <w:smallCaps/>
                <w:lang w:val="uk-UA"/>
              </w:rPr>
              <w:t xml:space="preserve">Мова КОНТРАКТУ</w:t>
            </w:r>
          </w:hyperlink>
          <w:r/>
          <w:r>
            <w:rPr>
              <w:sz w:val="24"/>
              <w:szCs w:val="24"/>
              <w:lang w:val="en-US" w:eastAsia="en-US"/>
              <w14:ligatures w14:val="standardContextual"/>
            </w:rPr>
          </w:r>
        </w:p>
        <w:p>
          <w:pPr>
            <w:pStyle w:val="1422"/>
            <w:pBdr/>
            <w:spacing/>
            <w:ind/>
            <w:rPr>
              <w:sz w:val="24"/>
              <w:szCs w:val="24"/>
              <w:lang w:val="en-US" w:eastAsia="en-US"/>
              <w14:ligatures w14:val="standardContextual"/>
            </w:rPr>
          </w:pPr>
          <w:r/>
          <w:hyperlink w:tooltip="#_Toc204782151" w:anchor="_Toc204782151" w:history="1">
            <w:r>
              <w:rPr>
                <w:rStyle w:val="1395"/>
                <w:lang w:val="en"/>
              </w:rPr>
              <w:t xml:space="preserve">Commitments of the </w:t>
            </w:r>
            <w:r>
              <w:rPr>
                <w:rStyle w:val="1395"/>
                <w:rFonts w:cstheme="minorHAnsi"/>
                <w:smallCaps/>
                <w:lang w:val="en"/>
              </w:rPr>
              <w:t xml:space="preserve">Contractor</w:t>
            </w:r>
            <w:r>
              <w:rPr>
                <w:rStyle w:val="1395"/>
                <w:rFonts w:cstheme="minorHAnsi"/>
                <w:smallCaps/>
                <w:lang w:val="uk-UA"/>
              </w:rPr>
              <w:t xml:space="preserve">/Зобовязання підрядника</w:t>
            </w:r>
          </w:hyperlink>
          <w:r/>
          <w:r>
            <w:rPr>
              <w:sz w:val="24"/>
              <w:szCs w:val="24"/>
              <w:lang w:val="en-US" w:eastAsia="en-US"/>
              <w14:ligatures w14:val="standardContextual"/>
            </w:rPr>
          </w:r>
        </w:p>
        <w:p>
          <w:pPr>
            <w:pStyle w:val="1422"/>
            <w:pBdr/>
            <w:spacing/>
            <w:ind/>
            <w:rPr>
              <w:sz w:val="24"/>
              <w:szCs w:val="24"/>
              <w:lang w:val="en-US" w:eastAsia="en-US"/>
              <w14:ligatures w14:val="standardContextual"/>
            </w:rPr>
          </w:pPr>
          <w:r/>
          <w:hyperlink w:tooltip="#_Toc204782152" w:anchor="_Toc204782152" w:history="1">
            <w:r>
              <w:rPr>
                <w:rStyle w:val="1395"/>
                <w:lang w:val="en"/>
              </w:rPr>
              <w:t xml:space="preserve">Confidentiality</w:t>
            </w:r>
            <w:r>
              <w:rPr>
                <w:rStyle w:val="1395"/>
                <w:lang w:val="uk-UA"/>
              </w:rPr>
              <w:t xml:space="preserve">/Конфіденційність</w:t>
            </w:r>
          </w:hyperlink>
          <w:r/>
          <w:r>
            <w:rPr>
              <w:sz w:val="24"/>
              <w:szCs w:val="24"/>
              <w:lang w:val="en-US" w:eastAsia="en-US"/>
              <w14:ligatures w14:val="standardContextual"/>
            </w:rPr>
          </w:r>
        </w:p>
        <w:p>
          <w:pPr>
            <w:pStyle w:val="1422"/>
            <w:pBdr/>
            <w:spacing/>
            <w:ind/>
            <w:rPr>
              <w:sz w:val="24"/>
              <w:szCs w:val="24"/>
              <w:lang w:val="en-US" w:eastAsia="en-US"/>
              <w14:ligatures w14:val="standardContextual"/>
            </w:rPr>
          </w:pPr>
          <w:r/>
          <w:hyperlink w:tooltip="#_Toc204782153" w:anchor="_Toc204782153" w:history="1">
            <w:r>
              <w:rPr>
                <w:rStyle w:val="1395"/>
                <w:lang w:val="en"/>
              </w:rPr>
              <w:t xml:space="preserve">Provision of documents</w:t>
            </w:r>
            <w:r>
              <w:rPr>
                <w:rStyle w:val="1395"/>
                <w:lang w:val="uk-UA"/>
              </w:rPr>
              <w:t xml:space="preserve">/</w:t>
            </w:r>
            <w:r>
              <w:t xml:space="preserve"> </w:t>
            </w:r>
            <w:r>
              <w:rPr>
                <w:rStyle w:val="1395"/>
                <w:lang w:val="uk-UA"/>
              </w:rPr>
              <w:t xml:space="preserve">Надання документів</w:t>
            </w:r>
          </w:hyperlink>
          <w:r/>
          <w:r>
            <w:rPr>
              <w:sz w:val="24"/>
              <w:szCs w:val="24"/>
              <w:lang w:val="en-US" w:eastAsia="en-US"/>
              <w14:ligatures w14:val="standardContextual"/>
            </w:rPr>
          </w:r>
        </w:p>
        <w:p>
          <w:pPr>
            <w:pStyle w:val="1422"/>
            <w:pBdr/>
            <w:spacing/>
            <w:ind/>
            <w:rPr>
              <w:sz w:val="24"/>
              <w:szCs w:val="24"/>
              <w:lang w:val="en-US" w:eastAsia="en-US"/>
              <w14:ligatures w14:val="standardContextual"/>
            </w:rPr>
          </w:pPr>
          <w:r/>
          <w:hyperlink w:tooltip="#_Toc204782154" w:anchor="_Toc204782154" w:history="1">
            <w:r>
              <w:rPr>
                <w:rStyle w:val="1395"/>
                <w:lang w:val="en"/>
              </w:rPr>
              <w:t xml:space="preserve">Insurance</w:t>
            </w:r>
            <w:r>
              <w:rPr>
                <w:rStyle w:val="1395"/>
                <w:lang w:val="uk-UA"/>
              </w:rPr>
              <w:t xml:space="preserve">/</w:t>
            </w:r>
            <w:r>
              <w:t xml:space="preserve"> </w:t>
            </w:r>
            <w:r>
              <w:rPr>
                <w:rStyle w:val="1395"/>
                <w:lang w:val="uk-UA"/>
              </w:rPr>
              <w:t xml:space="preserve">Страхування</w:t>
            </w:r>
          </w:hyperlink>
          <w:r/>
          <w:r>
            <w:rPr>
              <w:sz w:val="24"/>
              <w:szCs w:val="24"/>
              <w:lang w:val="en-US" w:eastAsia="en-US"/>
              <w14:ligatures w14:val="standardContextual"/>
            </w:rPr>
          </w:r>
        </w:p>
        <w:p>
          <w:pPr>
            <w:pStyle w:val="1422"/>
            <w:pBdr/>
            <w:spacing/>
            <w:ind/>
            <w:rPr>
              <w:sz w:val="24"/>
              <w:szCs w:val="24"/>
              <w:lang w:val="en-US" w:eastAsia="en-US"/>
              <w14:ligatures w14:val="standardContextual"/>
            </w:rPr>
          </w:pPr>
          <w:r/>
          <w:hyperlink w:tooltip="#_Toc204782155" w:anchor="_Toc204782155" w:history="1">
            <w:r>
              <w:rPr>
                <w:rStyle w:val="1395"/>
                <w:lang w:val="en"/>
              </w:rPr>
              <w:t xml:space="preserve">Contact person and communication</w:t>
            </w:r>
            <w:r>
              <w:rPr>
                <w:rStyle w:val="1395"/>
                <w:lang w:val="uk-UA"/>
              </w:rPr>
              <w:t xml:space="preserve">/</w:t>
            </w:r>
            <w:r>
              <w:t xml:space="preserve"> </w:t>
            </w:r>
            <w:r>
              <w:rPr>
                <w:rStyle w:val="1395"/>
                <w:lang w:val="uk-UA"/>
              </w:rPr>
              <w:t xml:space="preserve">Контактна особа та комунікація</w:t>
            </w:r>
          </w:hyperlink>
          <w:r/>
          <w:r>
            <w:rPr>
              <w:sz w:val="24"/>
              <w:szCs w:val="24"/>
              <w:lang w:val="en-US" w:eastAsia="en-US"/>
              <w14:ligatures w14:val="standardContextual"/>
            </w:rPr>
          </w:r>
        </w:p>
        <w:p>
          <w:pPr>
            <w:pStyle w:val="1422"/>
            <w:pBdr/>
            <w:spacing/>
            <w:ind/>
            <w:rPr>
              <w:sz w:val="24"/>
              <w:szCs w:val="24"/>
              <w:lang w:val="en-US" w:eastAsia="en-US"/>
              <w14:ligatures w14:val="standardContextual"/>
            </w:rPr>
          </w:pPr>
          <w:r/>
          <w:hyperlink w:tooltip="#_Toc204782156" w:anchor="_Toc204782156" w:history="1">
            <w:r>
              <w:rPr>
                <w:rStyle w:val="1395"/>
                <w:lang w:val="en"/>
              </w:rPr>
              <w:t xml:space="preserve">Understaking against deforestation</w:t>
            </w:r>
            <w:r>
              <w:rPr>
                <w:rStyle w:val="1395"/>
                <w:lang w:val="uk-UA"/>
              </w:rPr>
              <w:t xml:space="preserve">/</w:t>
            </w:r>
            <w:r>
              <w:t xml:space="preserve"> </w:t>
            </w:r>
            <w:r>
              <w:rPr>
                <w:rStyle w:val="1395"/>
                <w:lang w:val="uk-UA"/>
              </w:rPr>
              <w:t xml:space="preserve">Заходи проти вирубки лісів</w:t>
            </w:r>
          </w:hyperlink>
          <w:r/>
          <w:r>
            <w:rPr>
              <w:sz w:val="24"/>
              <w:szCs w:val="24"/>
              <w:lang w:val="en-US" w:eastAsia="en-US"/>
              <w14:ligatures w14:val="standardContextual"/>
            </w:rPr>
          </w:r>
        </w:p>
        <w:p>
          <w:pPr>
            <w:pStyle w:val="1421"/>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57" w:anchor="_Toc204782157" w:history="1">
            <w:r>
              <w:rPr>
                <w:rStyle w:val="1395"/>
                <w:b/>
                <w:caps/>
              </w:rPr>
              <w:t xml:space="preserve">ARTICLE 7:</w:t>
            </w:r>
            <w:r>
              <w:rPr>
                <w:rFonts w:asciiTheme="minorHAnsi" w:hAnsiTheme="minorHAnsi" w:eastAsiaTheme="minorEastAsia" w:cstheme="minorBidi"/>
                <w:sz w:val="24"/>
                <w:szCs w:val="24"/>
                <w:lang w:val="en-US" w:eastAsia="en-US"/>
                <w14:ligatures w14:val="standardContextual"/>
              </w:rPr>
              <w:tab/>
            </w:r>
            <w:r>
              <w:rPr>
                <w:rStyle w:val="1395"/>
                <w:b/>
                <w:bCs/>
                <w:caps/>
                <w:lang w:val="en"/>
              </w:rPr>
              <w:t xml:space="preserve">Re-examination clause</w:t>
            </w:r>
            <w:r>
              <w:rPr>
                <w:rStyle w:val="1395"/>
                <w:b/>
                <w:bCs/>
                <w:caps/>
                <w:lang w:val="uk-UA"/>
              </w:rPr>
              <w:t xml:space="preserve">/</w:t>
            </w:r>
            <w:r>
              <w:t xml:space="preserve"> </w:t>
            </w:r>
            <w:r>
              <w:rPr>
                <w:rStyle w:val="1395"/>
                <w:b/>
                <w:bCs/>
                <w:caps/>
                <w:lang w:val="uk-UA"/>
              </w:rPr>
              <w:t xml:space="preserve">СТАТТЯ 7: ПОЛОЖЕННЯ ПРО ПЕРЕГЛЯД</w:t>
            </w:r>
          </w:hyperlink>
          <w:r/>
          <w:r>
            <w:rPr>
              <w:rFonts w:asciiTheme="minorHAnsi" w:hAnsiTheme="minorHAnsi" w:eastAsiaTheme="minorEastAsia" w:cstheme="minorBidi"/>
              <w:sz w:val="24"/>
              <w:szCs w:val="24"/>
              <w:lang w:val="en-US" w:eastAsia="en-US"/>
              <w14:ligatures w14:val="standardContextual"/>
            </w:rPr>
          </w:r>
        </w:p>
        <w:p>
          <w:pPr>
            <w:pStyle w:val="1421"/>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58" w:anchor="_Toc204782158" w:history="1">
            <w:r>
              <w:rPr>
                <w:rStyle w:val="1395"/>
                <w:b/>
                <w:caps/>
              </w:rPr>
              <w:t xml:space="preserve">ARTICLE 8:</w:t>
            </w:r>
            <w:r>
              <w:rPr>
                <w:rFonts w:asciiTheme="minorHAnsi" w:hAnsiTheme="minorHAnsi" w:eastAsiaTheme="minorEastAsia" w:cstheme="minorBidi"/>
                <w:sz w:val="24"/>
                <w:szCs w:val="24"/>
                <w:lang w:val="en-US" w:eastAsia="en-US"/>
                <w14:ligatures w14:val="standardContextual"/>
              </w:rPr>
              <w:tab/>
            </w:r>
            <w:r>
              <w:rPr>
                <w:rStyle w:val="1395"/>
                <w:b/>
                <w:bCs/>
                <w:caps/>
                <w:lang w:val="en"/>
              </w:rPr>
              <w:t xml:space="preserve">Similar services</w:t>
            </w:r>
            <w:r>
              <w:rPr>
                <w:rStyle w:val="1395"/>
                <w:b/>
                <w:bCs/>
                <w:caps/>
                <w:lang w:val="uk-UA"/>
              </w:rPr>
              <w:t xml:space="preserve">/</w:t>
            </w:r>
            <w:r>
              <w:t xml:space="preserve"> </w:t>
            </w:r>
            <w:r>
              <w:rPr>
                <w:rStyle w:val="1395"/>
                <w:b/>
                <w:bCs/>
                <w:caps/>
                <w:lang w:val="uk-UA"/>
              </w:rPr>
              <w:t xml:space="preserve">Стаття 8: Подібні послуги</w:t>
            </w:r>
          </w:hyperlink>
          <w:r/>
          <w:r>
            <w:rPr>
              <w:rFonts w:asciiTheme="minorHAnsi" w:hAnsiTheme="minorHAnsi" w:eastAsiaTheme="minorEastAsia" w:cstheme="minorBidi"/>
              <w:sz w:val="24"/>
              <w:szCs w:val="24"/>
              <w:lang w:val="en-US" w:eastAsia="en-US"/>
              <w14:ligatures w14:val="standardContextual"/>
            </w:rPr>
          </w:r>
        </w:p>
        <w:p>
          <w:pPr>
            <w:pStyle w:val="1421"/>
            <w:pBdr/>
            <w:tabs>
              <w:tab w:val="left" w:leader="none" w:pos="144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59" w:anchor="_Toc204782159" w:history="1">
            <w:r>
              <w:rPr>
                <w:rStyle w:val="1395"/>
                <w:b/>
                <w:caps/>
              </w:rPr>
              <w:t xml:space="preserve">ARTICLE 9:</w:t>
            </w:r>
            <w:r>
              <w:rPr>
                <w:rFonts w:asciiTheme="minorHAnsi" w:hAnsiTheme="minorHAnsi" w:eastAsiaTheme="minorEastAsia" w:cstheme="minorBidi"/>
                <w:sz w:val="24"/>
                <w:szCs w:val="24"/>
                <w:lang w:val="en-US" w:eastAsia="en-US"/>
                <w14:ligatures w14:val="standardContextual"/>
              </w:rPr>
              <w:tab/>
            </w:r>
            <w:r>
              <w:rPr>
                <w:rStyle w:val="1395"/>
                <w:b/>
                <w:bCs/>
                <w:caps/>
                <w:lang w:val="en"/>
              </w:rPr>
              <w:t xml:space="preserve">penalties</w:t>
            </w:r>
            <w:r>
              <w:rPr>
                <w:rStyle w:val="1395"/>
                <w:b/>
                <w:bCs/>
                <w:caps/>
                <w:lang w:val="uk-UA"/>
              </w:rPr>
              <w:t xml:space="preserve">/</w:t>
            </w:r>
            <w:r>
              <w:t xml:space="preserve"> </w:t>
            </w:r>
            <w:r>
              <w:rPr>
                <w:rStyle w:val="1395"/>
                <w:b/>
                <w:bCs/>
                <w:caps/>
                <w:lang w:val="uk-UA"/>
              </w:rPr>
              <w:t xml:space="preserve">Стаття 9: Штрафи</w:t>
            </w:r>
          </w:hyperlink>
          <w:r/>
          <w:r>
            <w:rPr>
              <w:rFonts w:asciiTheme="minorHAnsi" w:hAnsiTheme="minorHAnsi" w:eastAsiaTheme="minorEastAsia" w:cstheme="minorBidi"/>
              <w:sz w:val="24"/>
              <w:szCs w:val="24"/>
              <w:lang w:val="en-US" w:eastAsia="en-US"/>
              <w14:ligatures w14:val="standardContextual"/>
            </w:rPr>
          </w:r>
        </w:p>
        <w:p>
          <w:pPr>
            <w:pStyle w:val="1422"/>
            <w:pBdr/>
            <w:spacing/>
            <w:ind/>
            <w:rPr>
              <w:sz w:val="24"/>
              <w:szCs w:val="24"/>
              <w:lang w:val="en-US" w:eastAsia="en-US"/>
              <w14:ligatures w14:val="standardContextual"/>
            </w:rPr>
          </w:pPr>
          <w:r/>
          <w:hyperlink w:tooltip="#_Toc204782160" w:anchor="_Toc204782160" w:history="1">
            <w:r>
              <w:rPr>
                <w:rStyle w:val="1395"/>
                <w:lang w:val="en"/>
              </w:rPr>
              <w:t xml:space="preserve">Penalties for periodic documentary deliverables</w:t>
            </w:r>
            <w:r>
              <w:rPr>
                <w:rStyle w:val="1395"/>
                <w:lang w:val="uk-UA"/>
              </w:rPr>
              <w:t xml:space="preserve">/</w:t>
            </w:r>
            <w:r>
              <w:t xml:space="preserve"> </w:t>
            </w:r>
            <w:r>
              <w:rPr>
                <w:rStyle w:val="1395"/>
                <w:lang w:val="uk-UA"/>
              </w:rPr>
              <w:t xml:space="preserve">Штрафи за періодичні документальні результати</w:t>
            </w:r>
          </w:hyperlink>
          <w:r/>
          <w:r>
            <w:rPr>
              <w:sz w:val="24"/>
              <w:szCs w:val="24"/>
              <w:lang w:val="en-US" w:eastAsia="en-US"/>
              <w14:ligatures w14:val="standardContextual"/>
            </w:rPr>
          </w:r>
        </w:p>
        <w:p>
          <w:pPr>
            <w:pStyle w:val="1422"/>
            <w:pBdr/>
            <w:spacing/>
            <w:ind/>
            <w:rPr>
              <w:sz w:val="24"/>
              <w:szCs w:val="24"/>
              <w:lang w:val="en-US" w:eastAsia="en-US"/>
              <w14:ligatures w14:val="standardContextual"/>
            </w:rPr>
          </w:pPr>
          <w:r/>
          <w:hyperlink w:tooltip="#_Toc204782161" w:anchor="_Toc204782161" w:history="1">
            <w:r>
              <w:rPr>
                <w:rStyle w:val="1395"/>
                <w:lang w:val="en"/>
              </w:rPr>
              <w:t xml:space="preserve">Penalties applicable to submission of final deliverables</w:t>
            </w:r>
            <w:r>
              <w:rPr>
                <w:rStyle w:val="1395"/>
                <w:lang w:val="uk-UA"/>
              </w:rPr>
              <w:t xml:space="preserve">/</w:t>
            </w:r>
            <w:r>
              <w:t xml:space="preserve"> </w:t>
            </w:r>
            <w:r>
              <w:rPr>
                <w:rStyle w:val="1395"/>
                <w:lang w:val="uk-UA"/>
              </w:rPr>
              <w:t xml:space="preserve">Штрафи, що застосовуються до подання остаточних результатів</w:t>
            </w:r>
          </w:hyperlink>
          <w:r/>
          <w:r>
            <w:rPr>
              <w:sz w:val="24"/>
              <w:szCs w:val="24"/>
              <w:lang w:val="en-US" w:eastAsia="en-US"/>
              <w14:ligatures w14:val="standardContextual"/>
            </w:rPr>
          </w:r>
        </w:p>
        <w:p>
          <w:pPr>
            <w:pStyle w:val="1421"/>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62" w:anchor="_Toc204782162" w:history="1">
            <w:r>
              <w:rPr>
                <w:rStyle w:val="1395"/>
                <w:b/>
                <w:caps/>
              </w:rPr>
              <w:t xml:space="preserve">ARTICLE 10:</w:t>
            </w:r>
            <w:r>
              <w:rPr>
                <w:rFonts w:asciiTheme="minorHAnsi" w:hAnsiTheme="minorHAnsi" w:eastAsiaTheme="minorEastAsia" w:cstheme="minorBidi"/>
                <w:sz w:val="24"/>
                <w:szCs w:val="24"/>
                <w:lang w:val="en-US" w:eastAsia="en-US"/>
                <w14:ligatures w14:val="standardContextual"/>
              </w:rPr>
              <w:tab/>
            </w:r>
            <w:r>
              <w:rPr>
                <w:rStyle w:val="1395"/>
                <w:b/>
                <w:bCs/>
                <w:caps/>
                <w:lang w:val="en"/>
              </w:rPr>
              <w:t xml:space="preserve">intellectual property</w:t>
            </w:r>
            <w:r>
              <w:rPr>
                <w:rStyle w:val="1395"/>
                <w:b/>
                <w:bCs/>
                <w:caps/>
                <w:lang w:val="uk-UA"/>
              </w:rPr>
              <w:t xml:space="preserve">/</w:t>
            </w:r>
            <w:r>
              <w:t xml:space="preserve"> </w:t>
            </w:r>
            <w:r>
              <w:rPr>
                <w:rStyle w:val="1395"/>
                <w:b/>
                <w:bCs/>
                <w:caps/>
                <w:lang w:val="uk-UA"/>
              </w:rPr>
              <w:t xml:space="preserve">Article 10: Intellectual property</w:t>
            </w:r>
          </w:hyperlink>
          <w:r/>
          <w:r>
            <w:rPr>
              <w:rFonts w:asciiTheme="minorHAnsi" w:hAnsiTheme="minorHAnsi" w:eastAsiaTheme="minorEastAsia" w:cstheme="minorBidi"/>
              <w:sz w:val="24"/>
              <w:szCs w:val="24"/>
              <w:lang w:val="en-US" w:eastAsia="en-US"/>
              <w14:ligatures w14:val="standardContextual"/>
            </w:rPr>
          </w:r>
        </w:p>
        <w:p>
          <w:pPr>
            <w:pStyle w:val="1422"/>
            <w:pBdr/>
            <w:spacing/>
            <w:ind/>
            <w:rPr>
              <w:sz w:val="24"/>
              <w:szCs w:val="24"/>
              <w:lang w:val="en-US" w:eastAsia="en-US"/>
              <w14:ligatures w14:val="standardContextual"/>
            </w:rPr>
          </w:pPr>
          <w:r/>
          <w:hyperlink w:tooltip="#_Toc204782163" w:anchor="_Toc204782163" w:history="1">
            <w:r>
              <w:rPr>
                <w:rStyle w:val="1395"/>
                <w:lang w:val="en"/>
              </w:rPr>
              <w:t xml:space="preserve">Definitions</w:t>
            </w:r>
            <w:r>
              <w:rPr>
                <w:rStyle w:val="1395"/>
                <w:lang w:val="uk-UA"/>
              </w:rPr>
              <w:t xml:space="preserve">/</w:t>
            </w:r>
            <w:r>
              <w:t xml:space="preserve"> </w:t>
            </w:r>
            <w:r>
              <w:rPr>
                <w:rStyle w:val="1395"/>
                <w:lang w:val="uk-UA"/>
              </w:rPr>
              <w:t xml:space="preserve">Визначення</w:t>
            </w:r>
          </w:hyperlink>
          <w:r/>
          <w:r>
            <w:rPr>
              <w:sz w:val="24"/>
              <w:szCs w:val="24"/>
              <w:lang w:val="en-US" w:eastAsia="en-US"/>
              <w14:ligatures w14:val="standardContextual"/>
            </w:rPr>
          </w:r>
        </w:p>
        <w:p>
          <w:pPr>
            <w:pStyle w:val="1422"/>
            <w:pBdr/>
            <w:spacing/>
            <w:ind/>
            <w:rPr>
              <w:sz w:val="24"/>
              <w:szCs w:val="24"/>
              <w:lang w:val="en-US" w:eastAsia="en-US"/>
              <w14:ligatures w14:val="standardContextual"/>
            </w:rPr>
          </w:pPr>
          <w:r/>
          <w:hyperlink w:tooltip="#_Toc204782164" w:anchor="_Toc204782164" w:history="1">
            <w:r>
              <w:rPr>
                <w:rStyle w:val="1395"/>
                <w:lang w:val="en"/>
              </w:rPr>
              <w:t xml:space="preserve">Ownership of results</w:t>
            </w:r>
            <w:r>
              <w:rPr>
                <w:rStyle w:val="1395"/>
                <w:lang w:val="uk-UA"/>
              </w:rPr>
              <w:t xml:space="preserve">/Право власності на використання</w:t>
            </w:r>
          </w:hyperlink>
          <w:r/>
          <w:r>
            <w:rPr>
              <w:sz w:val="24"/>
              <w:szCs w:val="24"/>
              <w:lang w:val="en-US" w:eastAsia="en-US"/>
              <w14:ligatures w14:val="standardContextual"/>
            </w:rPr>
          </w:r>
        </w:p>
        <w:p>
          <w:pPr>
            <w:pStyle w:val="1422"/>
            <w:pBdr/>
            <w:spacing/>
            <w:ind/>
            <w:rPr>
              <w:sz w:val="24"/>
              <w:szCs w:val="24"/>
              <w:lang w:val="en-US" w:eastAsia="en-US"/>
              <w14:ligatures w14:val="standardContextual"/>
            </w:rPr>
          </w:pPr>
          <w:r/>
          <w:hyperlink w:tooltip="#_Toc204782165" w:anchor="_Toc204782165" w:history="1">
            <w:r>
              <w:rPr>
                <w:rStyle w:val="1395"/>
                <w:lang w:val="en"/>
              </w:rPr>
              <w:t xml:space="preserve">Exploitation of results</w:t>
            </w:r>
            <w:r>
              <w:rPr>
                <w:rStyle w:val="1395"/>
                <w:lang w:val="uk-UA"/>
              </w:rPr>
              <w:t xml:space="preserve">/</w:t>
            </w:r>
            <w:r>
              <w:t xml:space="preserve"> </w:t>
            </w:r>
            <w:r>
              <w:rPr>
                <w:rStyle w:val="1395"/>
                <w:lang w:val="uk-UA"/>
              </w:rPr>
              <w:t xml:space="preserve">Експлуатація результатів</w:t>
            </w:r>
          </w:hyperlink>
          <w:r/>
          <w:r>
            <w:rPr>
              <w:sz w:val="24"/>
              <w:szCs w:val="24"/>
              <w:lang w:val="en-US" w:eastAsia="en-US"/>
              <w14:ligatures w14:val="standardContextual"/>
            </w:rPr>
          </w:r>
        </w:p>
        <w:p>
          <w:pPr>
            <w:pStyle w:val="1422"/>
            <w:pBdr/>
            <w:spacing/>
            <w:ind/>
            <w:rPr>
              <w:color w:val="0000ff"/>
              <w:u w:val="single"/>
              <w:lang w:val="uk-UA"/>
            </w:rPr>
          </w:pPr>
          <w:r/>
          <w:hyperlink w:tooltip="#_Toc204782166" w:anchor="_Toc204782166" w:history="1">
            <w:r>
              <w:rPr>
                <w:rStyle w:val="1395"/>
                <w:lang w:val="en"/>
              </w:rPr>
              <w:t xml:space="preserve">Licensing of pre-existing rights</w:t>
            </w:r>
            <w:r>
              <w:rPr>
                <w:rStyle w:val="1395"/>
                <w:lang w:val="uk-UA"/>
              </w:rPr>
              <w:t xml:space="preserve">/Ліцензування вже існуючих прав</w:t>
            </w:r>
          </w:hyperlink>
          <w:r/>
          <w:r>
            <w:rPr>
              <w:color w:val="0000ff"/>
              <w:u w:val="single"/>
              <w:lang w:val="uk-UA"/>
            </w:rPr>
          </w:r>
        </w:p>
        <w:p>
          <w:pPr>
            <w:pStyle w:val="1422"/>
            <w:pBdr/>
            <w:spacing/>
            <w:ind/>
            <w:rPr>
              <w:sz w:val="24"/>
              <w:szCs w:val="24"/>
              <w:lang w:val="en-US" w:eastAsia="en-US"/>
              <w14:ligatures w14:val="standardContextual"/>
            </w:rPr>
          </w:pPr>
          <w:r/>
          <w:hyperlink w:tooltip="#_Toc204782167" w:anchor="_Toc204782167" w:history="1">
            <w:r>
              <w:rPr>
                <w:rStyle w:val="1395"/>
                <w:lang w:val="en"/>
              </w:rPr>
              <w:t xml:space="preserve">Guarantees</w:t>
            </w:r>
            <w:r>
              <w:rPr>
                <w:rStyle w:val="1395"/>
                <w:lang w:val="uk-UA"/>
              </w:rPr>
              <w:t xml:space="preserve">/Гарантії</w:t>
            </w:r>
          </w:hyperlink>
          <w:r/>
          <w:r>
            <w:rPr>
              <w:sz w:val="24"/>
              <w:szCs w:val="24"/>
              <w:lang w:val="en-US" w:eastAsia="en-US"/>
              <w14:ligatures w14:val="standardContextual"/>
            </w:rPr>
          </w:r>
        </w:p>
        <w:p>
          <w:pPr>
            <w:pStyle w:val="1422"/>
            <w:pBdr/>
            <w:spacing/>
            <w:ind/>
            <w:rPr>
              <w:sz w:val="24"/>
              <w:szCs w:val="24"/>
              <w:lang w:val="en-US" w:eastAsia="en-US"/>
              <w14:ligatures w14:val="standardContextual"/>
            </w:rPr>
          </w:pPr>
          <w:r/>
          <w:hyperlink w:tooltip="#_Toc204782168" w:anchor="_Toc204782168" w:history="1">
            <w:r>
              <w:rPr>
                <w:rStyle w:val="1395"/>
                <w:lang w:val="en"/>
              </w:rPr>
              <w:t xml:space="preserve">Image rights</w:t>
            </w:r>
            <w:r>
              <w:rPr>
                <w:rStyle w:val="1395"/>
                <w:lang w:val="uk-UA"/>
              </w:rPr>
              <w:t xml:space="preserve">/</w:t>
            </w:r>
            <w:r>
              <w:t xml:space="preserve"> </w:t>
            </w:r>
            <w:r>
              <w:rPr>
                <w:rStyle w:val="1395"/>
                <w:lang w:val="uk-UA"/>
              </w:rPr>
              <w:t xml:space="preserve">Права на зображення</w:t>
            </w:r>
          </w:hyperlink>
          <w:r/>
          <w:r>
            <w:rPr>
              <w:sz w:val="24"/>
              <w:szCs w:val="24"/>
              <w:lang w:val="en-US" w:eastAsia="en-US"/>
              <w14:ligatures w14:val="standardContextual"/>
            </w:rPr>
          </w:r>
        </w:p>
        <w:p>
          <w:pPr>
            <w:pStyle w:val="1421"/>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69" w:anchor="_Toc204782169" w:history="1">
            <w:r>
              <w:rPr>
                <w:rStyle w:val="1395"/>
                <w:b/>
                <w:caps/>
              </w:rPr>
              <w:t xml:space="preserve">ARTICLE 11:</w:t>
            </w:r>
            <w:r>
              <w:rPr>
                <w:rFonts w:asciiTheme="minorHAnsi" w:hAnsiTheme="minorHAnsi" w:eastAsiaTheme="minorEastAsia" w:cstheme="minorBidi"/>
                <w:sz w:val="24"/>
                <w:szCs w:val="24"/>
                <w:lang w:val="en-US" w:eastAsia="en-US"/>
                <w14:ligatures w14:val="standardContextual"/>
              </w:rPr>
              <w:tab/>
            </w:r>
            <w:r>
              <w:rPr>
                <w:rStyle w:val="1395"/>
                <w:b/>
                <w:bCs/>
                <w:caps/>
                <w:lang w:val="en"/>
              </w:rPr>
              <w:t xml:space="preserve">Termination of the contract</w:t>
            </w:r>
            <w:r>
              <w:rPr>
                <w:rStyle w:val="1395"/>
                <w:b/>
                <w:bCs/>
                <w:caps/>
                <w:lang w:val="uk-UA"/>
              </w:rPr>
              <w:t xml:space="preserve">/</w:t>
            </w:r>
            <w:r>
              <w:t xml:space="preserve"> </w:t>
            </w:r>
            <w:r>
              <w:rPr>
                <w:rStyle w:val="1395"/>
                <w:b/>
                <w:bCs/>
                <w:caps/>
                <w:lang w:val="uk-UA"/>
              </w:rPr>
              <w:t xml:space="preserve">СТАТТЯ 11: Розірвання контракту</w:t>
            </w:r>
          </w:hyperlink>
          <w:r/>
          <w:r>
            <w:rPr>
              <w:rFonts w:asciiTheme="minorHAnsi" w:hAnsiTheme="minorHAnsi" w:eastAsiaTheme="minorEastAsia" w:cstheme="minorBidi"/>
              <w:sz w:val="24"/>
              <w:szCs w:val="24"/>
              <w:lang w:val="en-US" w:eastAsia="en-US"/>
              <w14:ligatures w14:val="standardContextual"/>
            </w:rPr>
          </w:r>
        </w:p>
        <w:p>
          <w:pPr>
            <w:pStyle w:val="1422"/>
            <w:pBdr/>
            <w:spacing/>
            <w:ind/>
            <w:rPr>
              <w:sz w:val="24"/>
              <w:szCs w:val="24"/>
              <w:lang w:val="en-US" w:eastAsia="en-US"/>
              <w14:ligatures w14:val="standardContextual"/>
            </w:rPr>
          </w:pPr>
          <w:r/>
          <w:hyperlink w:tooltip="#_Toc204782170" w:anchor="_Toc204782170" w:history="1">
            <w:r>
              <w:rPr>
                <w:rStyle w:val="1395"/>
                <w:rFonts w:cstheme="minorHAnsi"/>
                <w:lang w:val="en"/>
              </w:rPr>
              <w:t xml:space="preserve">General terms of performance</w:t>
            </w:r>
            <w:r>
              <w:rPr>
                <w:rStyle w:val="1395"/>
                <w:rFonts w:cstheme="minorHAnsi"/>
                <w:lang w:val="uk-UA"/>
              </w:rPr>
              <w:t xml:space="preserve">/</w:t>
            </w:r>
            <w:r>
              <w:t xml:space="preserve"> </w:t>
            </w:r>
            <w:r>
              <w:rPr>
                <w:rStyle w:val="1395"/>
                <w:rFonts w:cstheme="minorHAnsi"/>
                <w:lang w:val="uk-UA"/>
              </w:rPr>
              <w:t xml:space="preserve">Загальні умови виконання</w:t>
            </w:r>
          </w:hyperlink>
          <w:r/>
          <w:r>
            <w:rPr>
              <w:sz w:val="24"/>
              <w:szCs w:val="24"/>
              <w:lang w:val="en-US" w:eastAsia="en-US"/>
              <w14:ligatures w14:val="standardContextual"/>
            </w:rPr>
          </w:r>
        </w:p>
        <w:p>
          <w:pPr>
            <w:pStyle w:val="1422"/>
            <w:pBdr/>
            <w:spacing/>
            <w:ind/>
            <w:rPr>
              <w:sz w:val="24"/>
              <w:szCs w:val="24"/>
              <w:lang w:val="en-US" w:eastAsia="en-US"/>
              <w14:ligatures w14:val="standardContextual"/>
            </w:rPr>
          </w:pPr>
          <w:r/>
          <w:hyperlink w:tooltip="#_Toc204782171" w:anchor="_Toc204782171" w:history="1">
            <w:r>
              <w:rPr>
                <w:rStyle w:val="1395"/>
                <w:lang w:val="en"/>
              </w:rPr>
              <w:t xml:space="preserve">Termination of the Contract due to the non-availability of a designated expert</w:t>
            </w:r>
            <w:r>
              <w:rPr>
                <w:rStyle w:val="1395"/>
                <w:lang w:val="uk-UA"/>
              </w:rPr>
              <w:t xml:space="preserve">/</w:t>
            </w:r>
            <w:r>
              <w:t xml:space="preserve"> </w:t>
            </w:r>
            <w:r>
              <w:rPr>
                <w:rStyle w:val="1395"/>
                <w:lang w:val="uk-UA"/>
              </w:rPr>
              <w:t xml:space="preserve">Розірвання Контракту у зв'язку з неявкою призначеного експерта</w:t>
            </w:r>
          </w:hyperlink>
          <w:r/>
          <w:r>
            <w:rPr>
              <w:sz w:val="24"/>
              <w:szCs w:val="24"/>
              <w:lang w:val="en-US" w:eastAsia="en-US"/>
              <w14:ligatures w14:val="standardContextual"/>
            </w:rPr>
          </w:r>
        </w:p>
        <w:p>
          <w:pPr>
            <w:pStyle w:val="1422"/>
            <w:pBdr/>
            <w:spacing/>
            <w:ind/>
            <w:rPr>
              <w:sz w:val="24"/>
              <w:szCs w:val="24"/>
              <w:lang w:val="en-US" w:eastAsia="en-US"/>
              <w14:ligatures w14:val="standardContextual"/>
            </w:rPr>
          </w:pPr>
          <w:r/>
          <w:hyperlink w:tooltip="#_Toc204782172" w:anchor="_Toc204782172" w:history="1">
            <w:r>
              <w:rPr>
                <w:rStyle w:val="1395"/>
                <w:rFonts w:cstheme="minorHAnsi"/>
                <w:lang w:val="en"/>
              </w:rPr>
              <w:t xml:space="preserve">Procedure</w:t>
            </w:r>
            <w:r>
              <w:rPr>
                <w:rStyle w:val="1395"/>
                <w:rFonts w:cstheme="minorHAnsi"/>
                <w:lang w:val="uk-UA"/>
              </w:rPr>
              <w:t xml:space="preserve">/Процедура</w:t>
            </w:r>
          </w:hyperlink>
          <w:r/>
          <w:r>
            <w:rPr>
              <w:sz w:val="24"/>
              <w:szCs w:val="24"/>
              <w:lang w:val="en-US" w:eastAsia="en-US"/>
              <w14:ligatures w14:val="standardContextual"/>
            </w:rPr>
          </w:r>
        </w:p>
        <w:p>
          <w:pPr>
            <w:pStyle w:val="1421"/>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3" w:anchor="_Toc204782173" w:history="1">
            <w:r>
              <w:rPr>
                <w:rStyle w:val="1395"/>
                <w:b/>
                <w:caps/>
                <w:lang w:val="en-GB"/>
              </w:rPr>
              <w:t xml:space="preserve">ARTICLE 12:</w:t>
            </w:r>
            <w:r>
              <w:rPr>
                <w:rFonts w:asciiTheme="minorHAnsi" w:hAnsiTheme="minorHAnsi" w:eastAsiaTheme="minorEastAsia" w:cstheme="minorBidi"/>
                <w:sz w:val="24"/>
                <w:szCs w:val="24"/>
                <w:lang w:val="en-US" w:eastAsia="en-US"/>
                <w14:ligatures w14:val="standardContextual"/>
              </w:rPr>
              <w:tab/>
            </w:r>
            <w:r>
              <w:rPr>
                <w:rStyle w:val="1395"/>
                <w:b/>
                <w:bCs/>
                <w:caps/>
                <w:lang w:val="en"/>
              </w:rPr>
              <w:t xml:space="preserve">safety and security measures and responsabilities</w:t>
            </w:r>
            <w:r>
              <w:rPr>
                <w:rStyle w:val="1395"/>
                <w:b/>
                <w:bCs/>
                <w:caps/>
                <w:lang w:val="uk-UA"/>
              </w:rPr>
              <w:t xml:space="preserve">/</w:t>
            </w:r>
            <w:r>
              <w:t xml:space="preserve"> </w:t>
            </w:r>
            <w:r>
              <w:rPr>
                <w:rStyle w:val="1395"/>
                <w:b/>
                <w:bCs/>
                <w:caps/>
                <w:lang w:val="uk-UA"/>
              </w:rPr>
              <w:t xml:space="preserve">Стаття 12: Заходи безпеки та відповідальність</w:t>
            </w:r>
          </w:hyperlink>
          <w:r/>
          <w:r>
            <w:rPr>
              <w:rFonts w:asciiTheme="minorHAnsi" w:hAnsiTheme="minorHAnsi" w:eastAsiaTheme="minorEastAsia" w:cstheme="minorBidi"/>
              <w:sz w:val="24"/>
              <w:szCs w:val="24"/>
              <w:lang w:val="en-US" w:eastAsia="en-US"/>
              <w14:ligatures w14:val="standardContextual"/>
            </w:rPr>
          </w:r>
        </w:p>
        <w:p>
          <w:pPr>
            <w:pStyle w:val="1421"/>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4" w:anchor="_Toc204782174" w:history="1">
            <w:r>
              <w:rPr>
                <w:rStyle w:val="1395"/>
                <w:b/>
                <w:caps/>
                <w:lang w:val="en-GB"/>
              </w:rPr>
              <w:t xml:space="preserve">ARTICLE 13:</w:t>
            </w:r>
            <w:r>
              <w:rPr>
                <w:rFonts w:asciiTheme="minorHAnsi" w:hAnsiTheme="minorHAnsi" w:eastAsiaTheme="minorEastAsia" w:cstheme="minorBidi"/>
                <w:sz w:val="24"/>
                <w:szCs w:val="24"/>
                <w:lang w:val="en-US" w:eastAsia="en-US"/>
                <w14:ligatures w14:val="standardContextual"/>
              </w:rPr>
              <w:tab/>
            </w:r>
            <w:r>
              <w:rPr>
                <w:rStyle w:val="1395"/>
                <w:b/>
                <w:bCs/>
                <w:caps/>
                <w:lang w:val="en"/>
              </w:rPr>
              <w:t xml:space="preserve">ethics</w:t>
            </w:r>
            <w:r>
              <w:rPr>
                <w:rStyle w:val="1395"/>
                <w:b/>
                <w:bCs/>
                <w:caps/>
                <w:lang w:val="uk-UA"/>
              </w:rPr>
              <w:t xml:space="preserve">/СТАТТЯ 13: Етика</w:t>
            </w:r>
          </w:hyperlink>
          <w:r/>
          <w:r>
            <w:rPr>
              <w:rFonts w:asciiTheme="minorHAnsi" w:hAnsiTheme="minorHAnsi" w:eastAsiaTheme="minorEastAsia" w:cstheme="minorBidi"/>
              <w:sz w:val="24"/>
              <w:szCs w:val="24"/>
              <w:lang w:val="en-US" w:eastAsia="en-US"/>
              <w14:ligatures w14:val="standardContextual"/>
            </w:rPr>
          </w:r>
        </w:p>
        <w:p>
          <w:pPr>
            <w:pStyle w:val="1421"/>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5" w:anchor="_Toc204782175" w:history="1">
            <w:r>
              <w:rPr>
                <w:rStyle w:val="1395"/>
                <w:b/>
                <w:caps/>
              </w:rPr>
              <w:t xml:space="preserve">ARTICLE 14:</w:t>
            </w:r>
            <w:r>
              <w:rPr>
                <w:rFonts w:asciiTheme="minorHAnsi" w:hAnsiTheme="minorHAnsi" w:eastAsiaTheme="minorEastAsia" w:cstheme="minorBidi"/>
                <w:sz w:val="24"/>
                <w:szCs w:val="24"/>
                <w:lang w:val="en-US" w:eastAsia="en-US"/>
                <w14:ligatures w14:val="standardContextual"/>
              </w:rPr>
              <w:tab/>
            </w:r>
            <w:r>
              <w:rPr>
                <w:rStyle w:val="1395"/>
                <w:b/>
                <w:bCs/>
                <w:caps/>
                <w:lang w:val="en"/>
              </w:rPr>
              <w:t xml:space="preserve">Administration of personal data</w:t>
            </w:r>
            <w:r>
              <w:rPr>
                <w:rStyle w:val="1395"/>
                <w:b/>
                <w:bCs/>
                <w:caps/>
                <w:lang w:val="uk-UA"/>
              </w:rPr>
              <w:t xml:space="preserve">/</w:t>
            </w:r>
            <w:r>
              <w:t xml:space="preserve"> </w:t>
            </w:r>
            <w:r>
              <w:rPr>
                <w:rStyle w:val="1395"/>
                <w:b/>
                <w:bCs/>
                <w:caps/>
                <w:lang w:val="uk-UA"/>
              </w:rPr>
              <w:t xml:space="preserve">Стаття 14: Управління персональними даними</w:t>
            </w:r>
          </w:hyperlink>
          <w:r/>
          <w:r>
            <w:rPr>
              <w:rFonts w:asciiTheme="minorHAnsi" w:hAnsiTheme="minorHAnsi" w:eastAsiaTheme="minorEastAsia" w:cstheme="minorBidi"/>
              <w:sz w:val="24"/>
              <w:szCs w:val="24"/>
              <w:lang w:val="en-US" w:eastAsia="en-US"/>
              <w14:ligatures w14:val="standardContextual"/>
            </w:rPr>
          </w:r>
        </w:p>
        <w:p>
          <w:pPr>
            <w:pStyle w:val="1421"/>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6" w:anchor="_Toc204782176" w:history="1">
            <w:r>
              <w:rPr>
                <w:rStyle w:val="1395"/>
                <w:b/>
                <w:caps/>
              </w:rPr>
              <w:t xml:space="preserve">ARTICLE 15:</w:t>
            </w:r>
            <w:r>
              <w:rPr>
                <w:rFonts w:asciiTheme="minorHAnsi" w:hAnsiTheme="minorHAnsi" w:eastAsiaTheme="minorEastAsia" w:cstheme="minorBidi"/>
                <w:sz w:val="24"/>
                <w:szCs w:val="24"/>
                <w:lang w:val="en-US" w:eastAsia="en-US"/>
                <w14:ligatures w14:val="standardContextual"/>
              </w:rPr>
              <w:tab/>
            </w:r>
            <w:r>
              <w:rPr>
                <w:rStyle w:val="1395"/>
                <w:b/>
                <w:bCs/>
                <w:caps/>
                <w:lang w:val="en"/>
              </w:rPr>
              <w:t xml:space="preserve">Dispute resolution - applicable law</w:t>
            </w:r>
            <w:r>
              <w:rPr>
                <w:rStyle w:val="1395"/>
                <w:b/>
                <w:bCs/>
                <w:caps/>
                <w:lang w:val="uk-UA"/>
              </w:rPr>
              <w:t xml:space="preserve">/</w:t>
            </w:r>
            <w:r>
              <w:t xml:space="preserve"> </w:t>
            </w:r>
            <w:r>
              <w:rPr>
                <w:rStyle w:val="1395"/>
                <w:b/>
                <w:bCs/>
                <w:caps/>
                <w:lang w:val="uk-UA"/>
              </w:rPr>
              <w:t xml:space="preserve">Стаття 15: Вирішення суперечок – застосовне право</w:t>
            </w:r>
          </w:hyperlink>
          <w:r/>
          <w:r>
            <w:rPr>
              <w:rFonts w:asciiTheme="minorHAnsi" w:hAnsiTheme="minorHAnsi" w:eastAsiaTheme="minorEastAsia" w:cstheme="minorBidi"/>
              <w:sz w:val="24"/>
              <w:szCs w:val="24"/>
              <w:lang w:val="en-US" w:eastAsia="en-US"/>
              <w14:ligatures w14:val="standardContextual"/>
            </w:rPr>
          </w:r>
        </w:p>
        <w:p>
          <w:pPr>
            <w:pStyle w:val="1421"/>
            <w:pBdr/>
            <w:tabs>
              <w:tab w:val="left" w:leader="none" w:pos="1680"/>
              <w:tab w:val="right" w:leader="dot" w:pos="9736"/>
            </w:tabs>
            <w:spacing/>
            <w:ind/>
            <w:rPr>
              <w:lang w:val="uk-UA"/>
            </w:rPr>
          </w:pPr>
          <w:r/>
          <w:hyperlink w:tooltip="#_Toc204782177" w:anchor="_Toc204782177" w:history="1">
            <w:r>
              <w:rPr>
                <w:rStyle w:val="1395"/>
                <w:b/>
                <w:caps/>
              </w:rPr>
              <w:t xml:space="preserve">ARTICLE 16:</w:t>
            </w:r>
            <w:r>
              <w:rPr>
                <w:rFonts w:asciiTheme="minorHAnsi" w:hAnsiTheme="minorHAnsi" w:eastAsiaTheme="minorEastAsia" w:cstheme="minorBidi"/>
                <w:sz w:val="24"/>
                <w:szCs w:val="24"/>
                <w:lang w:val="en-US" w:eastAsia="en-US"/>
                <w14:ligatures w14:val="standardContextual"/>
              </w:rPr>
              <w:tab/>
            </w:r>
            <w:r>
              <w:rPr>
                <w:rStyle w:val="1395"/>
                <w:b/>
                <w:bCs/>
                <w:caps/>
                <w:lang w:val="en"/>
              </w:rPr>
              <w:t xml:space="preserve">Derogation from the CCAG</w:t>
            </w:r>
            <w:r>
              <w:rPr>
                <w:rStyle w:val="1395"/>
                <w:b/>
                <w:bCs/>
                <w:caps/>
                <w:lang w:val="uk-UA"/>
              </w:rPr>
              <w:t xml:space="preserve">/</w:t>
            </w:r>
            <w:r>
              <w:t xml:space="preserve"> </w:t>
            </w:r>
            <w:r>
              <w:rPr>
                <w:rStyle w:val="1395"/>
                <w:b/>
                <w:bCs/>
                <w:caps/>
                <w:lang w:val="uk-UA"/>
              </w:rPr>
              <w:t xml:space="preserve">Стаття 16: Відступ від CCAG</w:t>
            </w:r>
          </w:hyperlink>
          <w:r/>
          <w:r>
            <w:rPr>
              <w:lang w:val="uk-UA"/>
            </w:rPr>
          </w:r>
        </w:p>
        <w:p>
          <w:pPr>
            <w:pBdr/>
            <w:spacing/>
            <w:ind/>
            <w:rPr>
              <w:b/>
              <w:bCs/>
              <w:lang w:val="uk-UA"/>
            </w:rPr>
          </w:pPr>
          <w:r>
            <w:rPr>
              <w:b/>
              <w:bCs/>
              <w:lang w:val="uk-UA"/>
            </w:rPr>
            <w:t xml:space="preserve">Article 17: VEHICLE REGISTRATION/</w:t>
          </w:r>
          <w:r>
            <w:t xml:space="preserve"> </w:t>
          </w:r>
          <w:r>
            <w:rPr>
              <w:b/>
              <w:bCs/>
              <w:lang w:val="uk-UA"/>
            </w:rPr>
            <w:t xml:space="preserve">Cтаття 17: РЕЄСТРАЦІЯ ТРАНСПОРТНИХ ЗАСОБІВ</w:t>
          </w:r>
          <w:r>
            <w:rPr>
              <w:b/>
              <w:bCs/>
              <w:lang w:val="uk-UA"/>
            </w:rPr>
          </w:r>
        </w:p>
        <w:p>
          <w:pPr>
            <w:pStyle w:val="1421"/>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8" w:anchor="_Toc204782178" w:history="1">
            <w:r>
              <w:rPr>
                <w:rStyle w:val="1395"/>
                <w:b/>
                <w:caps/>
              </w:rPr>
              <w:t xml:space="preserve">ARTICLE 1</w:t>
            </w:r>
            <w:r>
              <w:rPr>
                <w:rStyle w:val="1395"/>
                <w:b/>
                <w:caps/>
                <w:lang w:val="uk-UA"/>
              </w:rPr>
              <w:t xml:space="preserve">8</w:t>
            </w:r>
            <w:r>
              <w:rPr>
                <w:rStyle w:val="1395"/>
                <w:b/>
                <w:caps/>
              </w:rPr>
              <w:t xml:space="preserve">:</w:t>
            </w:r>
            <w:r>
              <w:rPr>
                <w:rFonts w:asciiTheme="minorHAnsi" w:hAnsiTheme="minorHAnsi" w:eastAsiaTheme="minorEastAsia" w:cstheme="minorBidi"/>
                <w:sz w:val="24"/>
                <w:szCs w:val="24"/>
                <w:lang w:val="en-US" w:eastAsia="en-US"/>
                <w14:ligatures w14:val="standardContextual"/>
              </w:rPr>
              <w:tab/>
            </w:r>
            <w:r>
              <w:rPr>
                <w:rStyle w:val="1395"/>
                <w:b/>
                <w:bCs/>
                <w:caps/>
                <w:lang w:val="en"/>
              </w:rPr>
              <w:t xml:space="preserve">AUDIT</w:t>
            </w:r>
            <w:r>
              <w:rPr>
                <w:rStyle w:val="1395"/>
                <w:b/>
                <w:bCs/>
                <w:caps/>
                <w:lang w:val="uk-UA"/>
              </w:rPr>
              <w:t xml:space="preserve">/</w:t>
            </w:r>
            <w:r>
              <w:t xml:space="preserve"> </w:t>
            </w:r>
            <w:r>
              <w:rPr>
                <w:rStyle w:val="1395"/>
                <w:b/>
                <w:bCs/>
                <w:caps/>
                <w:lang w:val="uk-UA"/>
              </w:rPr>
              <w:t xml:space="preserve">Cтаття 18: АУДИТ</w:t>
            </w:r>
          </w:hyperlink>
          <w:r/>
          <w:r>
            <w:rPr>
              <w:rFonts w:asciiTheme="minorHAnsi" w:hAnsiTheme="minorHAnsi" w:eastAsiaTheme="minorEastAsia" w:cstheme="minorBidi"/>
              <w:sz w:val="24"/>
              <w:szCs w:val="24"/>
              <w:lang w:val="en-US" w:eastAsia="en-US"/>
              <w14:ligatures w14:val="standardContextual"/>
            </w:rPr>
          </w:r>
        </w:p>
        <w:p>
          <w:pPr>
            <w:pStyle w:val="1421"/>
            <w:pBdr/>
            <w:tabs>
              <w:tab w:val="left" w:leader="none" w:pos="1680"/>
              <w:tab w:val="right" w:leader="dot" w:pos="9736"/>
            </w:tabs>
            <w:spacing/>
            <w:ind/>
            <w:rPr>
              <w:rFonts w:asciiTheme="minorHAnsi" w:hAnsiTheme="minorHAnsi" w:eastAsiaTheme="minorEastAsia" w:cstheme="minorBidi"/>
              <w:sz w:val="24"/>
              <w:szCs w:val="24"/>
              <w:lang w:val="en-US" w:eastAsia="en-US"/>
              <w14:ligatures w14:val="standardContextual"/>
            </w:rPr>
          </w:pPr>
          <w:r/>
          <w:hyperlink w:tooltip="#_Toc204782179" w:anchor="_Toc204782179" w:history="1">
            <w:r>
              <w:rPr>
                <w:rStyle w:val="1395"/>
                <w:b/>
                <w:caps/>
              </w:rPr>
              <w:t xml:space="preserve">ARTICLE 1</w:t>
            </w:r>
            <w:r>
              <w:rPr>
                <w:rStyle w:val="1395"/>
                <w:b/>
                <w:caps/>
                <w:lang w:val="uk-UA"/>
              </w:rPr>
              <w:t xml:space="preserve">9</w:t>
            </w:r>
            <w:r>
              <w:rPr>
                <w:rStyle w:val="1395"/>
                <w:b/>
                <w:caps/>
              </w:rPr>
              <w:t xml:space="preserve">:</w:t>
            </w:r>
            <w:r>
              <w:rPr>
                <w:rFonts w:asciiTheme="minorHAnsi" w:hAnsiTheme="minorHAnsi" w:eastAsiaTheme="minorEastAsia" w:cstheme="minorBidi"/>
                <w:sz w:val="24"/>
                <w:szCs w:val="24"/>
                <w:lang w:val="en-US" w:eastAsia="en-US"/>
                <w14:ligatures w14:val="standardContextual"/>
              </w:rPr>
              <w:tab/>
            </w:r>
            <w:r>
              <w:rPr>
                <w:rStyle w:val="1395"/>
                <w:b/>
                <w:bCs/>
                <w:caps/>
                <w:lang w:val="en"/>
              </w:rPr>
              <w:t xml:space="preserve">Final provisions</w:t>
            </w:r>
            <w:r>
              <w:rPr>
                <w:rStyle w:val="1395"/>
                <w:b/>
                <w:bCs/>
                <w:caps/>
                <w:lang w:val="uk-UA"/>
              </w:rPr>
              <w:t xml:space="preserve">/</w:t>
            </w:r>
            <w:r>
              <w:t xml:space="preserve"> </w:t>
            </w:r>
            <w:r>
              <w:rPr>
                <w:rStyle w:val="1395"/>
                <w:b/>
                <w:bCs/>
                <w:caps/>
                <w:lang w:val="uk-UA"/>
              </w:rPr>
              <w:t xml:space="preserve">Стаття 19: Прикінцеві положення</w:t>
            </w:r>
          </w:hyperlink>
          <w:r/>
          <w:r>
            <w:rPr>
              <w:rFonts w:asciiTheme="minorHAnsi" w:hAnsiTheme="minorHAnsi" w:eastAsiaTheme="minorEastAsia" w:cstheme="minorBidi"/>
              <w:sz w:val="24"/>
              <w:szCs w:val="24"/>
              <w:lang w:val="en-US" w:eastAsia="en-US"/>
              <w14:ligatures w14:val="standardContextual"/>
            </w:rPr>
          </w:r>
        </w:p>
        <w:p>
          <w:pPr>
            <w:pStyle w:val="1422"/>
            <w:pBdr/>
            <w:spacing/>
            <w:ind/>
            <w:rPr>
              <w:sz w:val="24"/>
              <w:szCs w:val="24"/>
              <w:lang w:val="en-US" w:eastAsia="en-US"/>
              <w14:ligatures w14:val="standardContextual"/>
            </w:rPr>
          </w:pPr>
          <w:r/>
          <w:hyperlink w:tooltip="#_Toc204782180" w:anchor="_Toc204782180" w:history="1">
            <w:r>
              <w:rPr>
                <w:rStyle w:val="1395"/>
                <w:lang w:val="en"/>
              </w:rPr>
              <w:t xml:space="preserve">Declaration</w:t>
            </w:r>
            <w:r>
              <w:rPr>
                <w:rStyle w:val="1395"/>
                <w:lang w:val="uk-UA"/>
              </w:rPr>
              <w:t xml:space="preserve">/Декларація</w:t>
            </w:r>
          </w:hyperlink>
          <w:r/>
          <w:r>
            <w:rPr>
              <w:sz w:val="24"/>
              <w:szCs w:val="24"/>
              <w:lang w:val="en-US" w:eastAsia="en-US"/>
              <w14:ligatures w14:val="standardContextual"/>
            </w:rPr>
          </w:r>
        </w:p>
        <w:p>
          <w:pPr>
            <w:widowControl w:val="false"/>
            <w:pBdr/>
            <w:spacing/>
            <w:ind/>
            <w:rPr>
              <w:rFonts w:asciiTheme="minorHAnsi" w:hAnsiTheme="minorHAnsi"/>
            </w:rPr>
            <w:sectPr>
              <w:footnotePr/>
              <w:endnotePr/>
              <w:type w:val="nextPage"/>
              <w:pgSz w:h="16838" w:orient="portrait" w:w="11906"/>
              <w:pgMar w:top="902" w:right="1009" w:bottom="1616" w:left="1151" w:header="431" w:footer="567" w:gutter="0"/>
              <w:cols w:num="1" w:sep="0" w:space="708" w:equalWidth="1"/>
            </w:sectPr>
          </w:pPr>
          <w:r>
            <w:rPr>
              <w:rFonts w:asciiTheme="minorHAnsi" w:hAnsiTheme="minorHAnsi"/>
            </w:rPr>
            <w:fldChar w:fldCharType="end"/>
          </w:r>
          <w:r>
            <w:rPr>
              <w:rFonts w:asciiTheme="minorHAnsi" w:hAnsiTheme="minorHAnsi"/>
            </w:rPr>
          </w:r>
        </w:p>
      </w:sdtContent>
    </w:sdt>
    <w:tbl>
      <w:tblPr>
        <w:tblStyle w:val="1419"/>
        <w:tblW w:w="0" w:type="auto"/>
        <w:tblBorders/>
        <w:tblLook w:val="04A0" w:firstRow="1" w:lastRow="0" w:firstColumn="1" w:lastColumn="0" w:noHBand="0" w:noVBand="1"/>
      </w:tblPr>
      <w:tblGrid>
        <w:gridCol w:w="5035"/>
        <w:gridCol w:w="4701"/>
      </w:tblGrid>
      <w:tr>
        <w:trPr>
          <w:trHeight w:val="555"/>
        </w:trPr>
        <w:tc>
          <w:tcPr>
            <w:gridSpan w:val="2"/>
            <w:tcBorders/>
            <w:tcW w:w="9736" w:type="dxa"/>
            <w:textDirection w:val="lrTb"/>
            <w:noWrap w:val="false"/>
          </w:tcPr>
          <w:p>
            <w:pPr>
              <w:pStyle w:val="1400"/>
              <w:widowControl w:val="false"/>
              <w:pBdr/>
              <w:spacing w:after="240"/>
              <w:ind w:firstLine="0" w:left="0"/>
              <w:jc w:val="left"/>
              <w:outlineLvl w:val="0"/>
              <w:rPr>
                <w:rFonts w:asciiTheme="minorHAnsi" w:hAnsiTheme="minorHAnsi" w:cstheme="minorHAnsi"/>
                <w:b/>
                <w:bCs/>
                <w:caps/>
                <w:szCs w:val="22"/>
                <w:u w:val="single"/>
                <w:lang w:val="uk-UA"/>
              </w:rPr>
            </w:pPr>
            <w:r>
              <w:rPr>
                <w:rFonts w:asciiTheme="minorHAnsi" w:hAnsiTheme="minorHAnsi" w:cstheme="minorHAnsi"/>
                <w:b/>
                <w:bCs/>
                <w:caps/>
                <w:szCs w:val="22"/>
                <w:u w:val="single"/>
                <w:lang w:val="en-US"/>
              </w:rPr>
              <w:t xml:space="preserve">special conditions – commitment procedure /</w:t>
            </w:r>
            <w:r>
              <w:rPr>
                <w:rFonts w:asciiTheme="minorHAnsi" w:hAnsiTheme="minorHAnsi" w:cstheme="minorHAnsi"/>
                <w:b/>
                <w:bCs/>
                <w:caps/>
                <w:szCs w:val="22"/>
                <w:u w:val="single"/>
                <w:lang w:val="en-US"/>
              </w:rPr>
              <w:br/>
              <w:t xml:space="preserve">особливі умови – процедура зобов'язання</w:t>
            </w:r>
            <w:r>
              <w:rPr>
                <w:rFonts w:asciiTheme="minorHAnsi" w:hAnsiTheme="minorHAnsi" w:cstheme="minorHAnsi"/>
                <w:b/>
                <w:bCs/>
                <w:caps/>
                <w:szCs w:val="22"/>
                <w:u w:val="single"/>
                <w:lang w:val="uk-UA"/>
              </w:rPr>
            </w:r>
          </w:p>
          <w:p>
            <w:pPr>
              <w:pStyle w:val="1400"/>
              <w:pBdr/>
              <w:spacing/>
              <w:ind/>
              <w:jc w:val="left"/>
              <w:outlineLvl w:val="0"/>
              <w:rPr>
                <w:rFonts w:asciiTheme="minorHAnsi" w:hAnsiTheme="minorHAnsi" w:cstheme="minorHAnsi"/>
                <w:b/>
                <w:bCs/>
                <w:caps/>
                <w:szCs w:val="22"/>
                <w:u w:val="single"/>
                <w:lang w:val="uk-UA"/>
              </w:rPr>
            </w:pPr>
            <w:r>
              <w:rPr>
                <w:rFonts w:asciiTheme="minorHAnsi" w:hAnsiTheme="minorHAnsi" w:cstheme="minorHAnsi"/>
                <w:b/>
                <w:bCs/>
                <w:caps/>
                <w:szCs w:val="22"/>
                <w:u w:val="single"/>
                <w:lang w:val="en-US"/>
              </w:rPr>
              <w:t xml:space="preserve">Between/між:</w:t>
            </w:r>
            <w:r>
              <w:rPr>
                <w:rFonts w:asciiTheme="minorHAnsi" w:hAnsiTheme="minorHAnsi" w:cstheme="minorHAnsi"/>
                <w:b/>
                <w:bCs/>
                <w:caps/>
                <w:szCs w:val="22"/>
                <w:u w:val="single"/>
                <w:lang w:val="uk-UA"/>
              </w:rPr>
            </w:r>
          </w:p>
        </w:tc>
      </w:tr>
      <w:tr>
        <w:trPr>
          <w:trHeight w:val="1440"/>
        </w:trPr>
        <w:tc>
          <w:tcPr>
            <w:tcBorders/>
            <w:tcW w:w="5035" w:type="dxa"/>
            <w:textDirection w:val="lrTb"/>
            <w:noWrap w:val="false"/>
          </w:tcPr>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lang w:val="en-US" w:eastAsia="en-US"/>
              </w:rPr>
              <w:t xml:space="preserve">EXPERTISE FRANCE SAS</w:t>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40, boulevard de Port Royal - 75005 PARIS, France</w:t>
            </w:r>
            <w:r>
              <w:rPr>
                <w:rFonts w:eastAsia="Times New Roman" w:asciiTheme="minorHAnsi" w:hAnsiTheme="minorHAnsi" w:cstheme="minorHAnsi"/>
                <w:sz w:val="22"/>
                <w:szCs w:val="22"/>
                <w:lang w:val="en-US" w:eastAsia="en-US"/>
              </w:rPr>
            </w:r>
          </w:p>
          <w:p>
            <w:pPr>
              <w:widowControl w:val="false"/>
              <w:pBdr/>
              <w:spacing w:line="240" w:lineRule="auto"/>
              <w:ind w:left="29"/>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 simplified joint-stock company with share capital of €828,933 registered under the following numbers:</w:t>
            </w:r>
            <w:r>
              <w:rPr>
                <w:rFonts w:eastAsia="Times New Roman" w:asciiTheme="minorHAnsi" w:hAnsiTheme="minorHAnsi" w:cstheme="minorHAnsi"/>
                <w:sz w:val="22"/>
                <w:szCs w:val="22"/>
                <w:lang w:val="en-US" w:eastAsia="en-US"/>
              </w:rPr>
            </w:r>
          </w:p>
          <w:p>
            <w:pPr>
              <w:widowControl w:val="false"/>
              <w:numPr>
                <w:ilvl w:val="0"/>
                <w:numId w:val="64"/>
              </w:numPr>
              <w:pBdr/>
              <w:tabs>
                <w:tab w:val="left" w:leader="none" w:pos="1134"/>
              </w:tabs>
              <w:spacing w:line="240" w:lineRule="auto"/>
              <w:ind w:left="1854"/>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SIRET no.: 808 734 792 00035</w:t>
            </w:r>
            <w:r>
              <w:rPr>
                <w:rFonts w:eastAsia="Times New Roman" w:asciiTheme="minorHAnsi" w:hAnsiTheme="minorHAnsi" w:cstheme="minorHAnsi"/>
                <w:sz w:val="22"/>
                <w:szCs w:val="22"/>
                <w:lang w:val="en-US" w:eastAsia="en-US"/>
              </w:rPr>
            </w:r>
          </w:p>
          <w:p>
            <w:pPr>
              <w:widowControl w:val="false"/>
              <w:numPr>
                <w:ilvl w:val="0"/>
                <w:numId w:val="64"/>
              </w:numPr>
              <w:pBdr/>
              <w:tabs>
                <w:tab w:val="left" w:leader="none" w:pos="1134"/>
              </w:tabs>
              <w:spacing w:line="240" w:lineRule="auto"/>
              <w:ind w:left="1854"/>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Intra-community VAT number: FR36 808734792</w:t>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Represented by </w:t>
            </w:r>
            <w:r>
              <w:rPr>
                <w:rFonts w:eastAsia="Times New Roman" w:asciiTheme="minorHAnsi" w:hAnsiTheme="minorHAnsi" w:cstheme="minorHAnsi"/>
                <w:color w:val="000000"/>
                <w:sz w:val="22"/>
                <w:szCs w:val="22"/>
                <w:lang w:val="en-US" w:eastAsia="en-US"/>
              </w:rPr>
              <w:t xml:space="preserve">Mr</w:t>
            </w:r>
            <w:r>
              <w:rPr>
                <w:rFonts w:eastAsia="Times New Roman" w:asciiTheme="minorHAnsi" w:hAnsiTheme="minorHAnsi" w:cstheme="minorHAnsi"/>
                <w:color w:val="000000"/>
                <w:sz w:val="22"/>
                <w:szCs w:val="22"/>
                <w:lang w:val="en-US" w:eastAsia="en-US"/>
              </w:rPr>
              <w:t xml:space="preserve"> Jérémie PELLET, Managing Director,</w:t>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of the first part,</w:t>
            </w:r>
            <w:r>
              <w:rPr>
                <w:rFonts w:eastAsia="Times New Roman" w:asciiTheme="minorHAnsi" w:hAnsiTheme="minorHAnsi" w:cstheme="minorHAnsi"/>
                <w:sz w:val="22"/>
                <w:szCs w:val="22"/>
                <w:lang w:val="en-US" w:eastAsia="en-US"/>
              </w:rPr>
            </w:r>
          </w:p>
        </w:tc>
        <w:tc>
          <w:tcPr>
            <w:tcBorders/>
            <w:tcW w:w="4701" w:type="dxa"/>
            <w:textDirection w:val="lrTb"/>
            <w:noWrap w:val="false"/>
          </w:tcPr>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lang w:val="en-US" w:eastAsia="en-US"/>
              </w:rPr>
              <w:t xml:space="preserve">ЕКСПЕРТІЗ ФРАНС САС (EXPERTISE FRANCE SAS)</w:t>
            </w:r>
            <w:r>
              <w:rPr>
                <w:rFonts w:eastAsia="Times New Roman" w:asciiTheme="minorHAnsi" w:hAnsiTheme="minorHAnsi" w:cstheme="minorHAnsi"/>
                <w:sz w:val="22"/>
                <w:szCs w:val="22"/>
                <w:lang w:val="en-US" w:eastAsia="en-US"/>
              </w:rPr>
            </w:r>
          </w:p>
          <w:p>
            <w:pPr>
              <w:widowControl w:val="false"/>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40, Бульвар де Порт-Рояль – 75005 Париж – Франція</w:t>
            </w:r>
            <w:r>
              <w:rPr>
                <w:rFonts w:eastAsia="Times New Roman" w:asciiTheme="minorHAnsi" w:hAnsiTheme="minorHAnsi" w:cstheme="minorHAnsi"/>
                <w:sz w:val="22"/>
                <w:szCs w:val="22"/>
                <w:lang w:val="ru-RU" w:eastAsia="en-US"/>
              </w:rPr>
            </w:r>
          </w:p>
          <w:p>
            <w:pPr>
              <w:widowControl w:val="false"/>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Акціонерне товариство спрощеного виду з акціонерним капіталом у розмірі 828,933 євро</w:t>
            </w:r>
            <w:r>
              <w:rPr>
                <w:rFonts w:eastAsia="Times New Roman" w:asciiTheme="minorHAnsi" w:hAnsiTheme="minorHAnsi" w:cstheme="minorHAnsi"/>
                <w:sz w:val="22"/>
                <w:szCs w:val="22"/>
                <w:lang w:val="ru-RU" w:eastAsia="en-US"/>
              </w:rPr>
            </w:r>
          </w:p>
          <w:p>
            <w:pPr>
              <w:pStyle w:val="1426"/>
              <w:widowControl w:val="false"/>
              <w:numPr>
                <w:ilvl w:val="0"/>
                <w:numId w:val="65"/>
              </w:numPr>
              <w:pBdr/>
              <w:spacing w:line="240" w:lineRule="auto"/>
              <w:ind w:right="142"/>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Ідентифікаційний номер товариства: 808</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t xml:space="preserve">734</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t xml:space="preserve">792 00035</w:t>
            </w:r>
            <w:r>
              <w:rPr>
                <w:rFonts w:eastAsia="Times New Roman" w:asciiTheme="minorHAnsi" w:hAnsiTheme="minorHAnsi" w:cstheme="minorHAnsi"/>
                <w:sz w:val="22"/>
                <w:szCs w:val="22"/>
                <w:lang w:val="ru-RU" w:eastAsia="en-US"/>
              </w:rPr>
            </w:r>
          </w:p>
          <w:p>
            <w:pPr>
              <w:pStyle w:val="1426"/>
              <w:widowControl w:val="false"/>
              <w:numPr>
                <w:ilvl w:val="0"/>
                <w:numId w:val="65"/>
              </w:numPr>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Реєстраційний номер для сплати ПДВ в ЄС: </w:t>
            </w:r>
            <w:r>
              <w:rPr>
                <w:rFonts w:eastAsia="Times New Roman" w:asciiTheme="minorHAnsi" w:hAnsiTheme="minorHAnsi" w:cstheme="minorHAnsi"/>
                <w:color w:val="000000"/>
                <w:sz w:val="22"/>
                <w:szCs w:val="22"/>
                <w:lang w:val="en-US" w:eastAsia="en-US"/>
              </w:rPr>
              <w:t xml:space="preserve">FR</w:t>
            </w:r>
            <w:r>
              <w:rPr>
                <w:rFonts w:eastAsia="Times New Roman" w:asciiTheme="minorHAnsi" w:hAnsiTheme="minorHAnsi" w:cstheme="minorHAnsi"/>
                <w:color w:val="000000"/>
                <w:sz w:val="22"/>
                <w:szCs w:val="22"/>
                <w:lang w:val="ru-RU" w:eastAsia="en-US"/>
              </w:rPr>
              <w:t xml:space="preserve">36 808734792</w:t>
            </w:r>
            <w:r>
              <w:rPr>
                <w:rFonts w:eastAsia="Times New Roman" w:asciiTheme="minorHAnsi" w:hAnsiTheme="minorHAnsi" w:cstheme="minorHAnsi"/>
                <w:sz w:val="22"/>
                <w:szCs w:val="22"/>
                <w:lang w:val="ru-RU" w:eastAsia="en-US"/>
              </w:rPr>
            </w:r>
          </w:p>
          <w:p>
            <w:pPr>
              <w:widowControl w:val="false"/>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widowControl w:val="false"/>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 особі пана Жеремі ПЕЛЛЕ, керуючого директора,</w:t>
            </w:r>
            <w:r>
              <w:rPr>
                <w:rFonts w:eastAsia="Times New Roman" w:asciiTheme="minorHAnsi" w:hAnsiTheme="minorHAnsi" w:cstheme="minorHAnsi"/>
                <w:sz w:val="22"/>
                <w:szCs w:val="22"/>
                <w:lang w:val="ru-RU" w:eastAsia="en-US"/>
              </w:rPr>
            </w:r>
          </w:p>
          <w:p>
            <w:pPr>
              <w:widowControl w:val="false"/>
              <w:pBdr/>
              <w:spacing w:line="240" w:lineRule="auto"/>
              <w:ind/>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ru-RU" w:eastAsia="en-US"/>
              </w:rPr>
            </w:r>
            <w:r>
              <w:rPr>
                <w:rFonts w:eastAsia="Times New Roman" w:asciiTheme="minorHAnsi" w:hAnsiTheme="minorHAnsi" w:cstheme="minorHAnsi"/>
                <w:sz w:val="22"/>
                <w:szCs w:val="22"/>
                <w:lang w:val="ru-RU" w:eastAsia="en-US"/>
              </w:rPr>
            </w:r>
          </w:p>
          <w:p>
            <w:pPr>
              <w:widowControl w:val="false"/>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З </w:t>
            </w:r>
            <w:r>
              <w:rPr>
                <w:rFonts w:eastAsia="Times New Roman" w:asciiTheme="minorHAnsi" w:hAnsiTheme="minorHAnsi" w:cstheme="minorHAnsi"/>
                <w:b/>
                <w:bCs/>
                <w:color w:val="000000"/>
                <w:sz w:val="22"/>
                <w:szCs w:val="22"/>
                <w:u w:val="single"/>
                <w:lang w:val="en-US" w:eastAsia="en-US"/>
              </w:rPr>
              <w:t xml:space="preserve">одного</w:t>
            </w:r>
            <w:r>
              <w:rPr>
                <w:rFonts w:eastAsia="Times New Roman" w:asciiTheme="minorHAnsi" w:hAnsiTheme="minorHAnsi" w:cstheme="minorHAnsi"/>
                <w:b/>
                <w:bCs/>
                <w:color w:val="000000"/>
                <w:sz w:val="22"/>
                <w:szCs w:val="22"/>
                <w:u w:val="single"/>
                <w:lang w:val="en-US" w:eastAsia="en-US"/>
              </w:rPr>
              <w:t xml:space="preserve">  </w:t>
            </w:r>
            <w:r>
              <w:rPr>
                <w:rFonts w:eastAsia="Times New Roman" w:asciiTheme="minorHAnsi" w:hAnsiTheme="minorHAnsi" w:cstheme="minorHAnsi"/>
                <w:b/>
                <w:bCs/>
                <w:color w:val="000000"/>
                <w:sz w:val="22"/>
                <w:szCs w:val="22"/>
                <w:u w:val="single"/>
                <w:lang w:val="en-US" w:eastAsia="en-US"/>
              </w:rPr>
              <w:t xml:space="preserve">боку</w:t>
            </w:r>
            <w:r>
              <w:rPr>
                <w:rFonts w:eastAsia="Times New Roman" w:asciiTheme="minorHAnsi" w:hAnsiTheme="minorHAnsi" w:cstheme="minorHAnsi"/>
                <w:b/>
                <w:bCs/>
                <w:color w:val="000000"/>
                <w:sz w:val="22"/>
                <w:szCs w:val="22"/>
                <w:u w:val="single"/>
                <w:lang w:val="en-US" w:eastAsia="en-US"/>
              </w:rPr>
              <w:t xml:space="preserve">,</w:t>
            </w:r>
            <w:r>
              <w:rPr>
                <w:rFonts w:eastAsia="Times New Roman" w:asciiTheme="minorHAnsi" w:hAnsiTheme="minorHAnsi" w:cstheme="minorHAnsi"/>
                <w:sz w:val="22"/>
                <w:szCs w:val="22"/>
                <w:lang w:val="en-US" w:eastAsia="en-US"/>
              </w:rPr>
            </w:r>
          </w:p>
        </w:tc>
      </w:tr>
      <w:tr>
        <w:trPr>
          <w:trHeight w:val="384"/>
        </w:trPr>
        <w:tc>
          <w:tcPr>
            <w:gridSpan w:val="2"/>
            <w:tcBorders/>
            <w:tcW w:w="9736" w:type="dxa"/>
            <w:textDirection w:val="lrTb"/>
            <w:noWrap w:val="false"/>
          </w:tcPr>
          <w:p>
            <w:pPr>
              <w:pStyle w:val="1400"/>
              <w:pBdr/>
              <w:tabs>
                <w:tab w:val="left" w:leader="none" w:pos="816"/>
              </w:tabs>
              <w:spacing/>
              <w:ind/>
              <w:jc w:val="left"/>
              <w:outlineLvl w:val="0"/>
              <w:rPr>
                <w:rFonts w:asciiTheme="minorHAnsi" w:hAnsiTheme="minorHAnsi" w:cstheme="minorHAnsi"/>
                <w:b/>
                <w:bCs/>
                <w:szCs w:val="22"/>
                <w:u w:val="single"/>
                <w:lang w:val="uk-UA"/>
              </w:rPr>
            </w:pPr>
            <w:r>
              <w:rPr>
                <w:rFonts w:asciiTheme="minorHAnsi" w:hAnsiTheme="minorHAnsi" w:cstheme="minorHAnsi"/>
                <w:b/>
                <w:bCs/>
                <w:szCs w:val="22"/>
                <w:u w:val="single"/>
                <w:lang w:val="en-US"/>
              </w:rPr>
              <w:t xml:space="preserve">And</w:t>
            </w:r>
            <w:r>
              <w:rPr>
                <w:rFonts w:asciiTheme="minorHAnsi" w:hAnsiTheme="minorHAnsi" w:cstheme="minorHAnsi"/>
                <w:b/>
                <w:bCs/>
                <w:szCs w:val="22"/>
                <w:u w:val="single"/>
                <w:lang w:val="uk-UA"/>
              </w:rPr>
              <w:t xml:space="preserve">/та</w:t>
            </w:r>
            <w:r>
              <w:rPr>
                <w:rFonts w:asciiTheme="minorHAnsi" w:hAnsiTheme="minorHAnsi" w:cstheme="minorHAnsi"/>
                <w:b/>
                <w:bCs/>
                <w:szCs w:val="22"/>
                <w:u w:val="single"/>
                <w:lang w:val="en-US"/>
              </w:rPr>
              <w:t xml:space="preserve">:</w:t>
            </w:r>
            <w:r>
              <w:rPr>
                <w:rFonts w:asciiTheme="minorHAnsi" w:hAnsiTheme="minorHAnsi" w:cstheme="minorHAnsi"/>
                <w:b/>
                <w:bCs/>
                <w:szCs w:val="22"/>
                <w:u w:val="single"/>
                <w:lang w:val="uk-UA"/>
              </w:rPr>
            </w:r>
          </w:p>
        </w:tc>
      </w:tr>
      <w:tr>
        <w:trPr>
          <w:trHeight w:val="1440"/>
        </w:trPr>
        <w:tc>
          <w:tcPr>
            <w:tcBorders/>
            <w:tcW w:w="5035" w:type="dxa"/>
            <w:textDirection w:val="lrTb"/>
            <w:noWrap w:val="false"/>
          </w:tcPr>
          <w:p>
            <w:pPr>
              <w:pStyle w:val="1398"/>
              <w:widowControl w:val="false"/>
              <w:pBdr/>
              <w:spacing/>
              <w:ind/>
              <w:rPr>
                <w:rFonts w:asciiTheme="minorHAnsi" w:hAnsiTheme="minorHAnsi" w:cstheme="minorHAnsi"/>
                <w:b/>
                <w:smallCaps/>
                <w:szCs w:val="22"/>
                <w:u w:val="single"/>
                <w:lang w:val="en-GB"/>
              </w:rPr>
            </w:pPr>
            <w:r>
              <w:rPr>
                <w:rFonts w:asciiTheme="minorHAnsi" w:hAnsiTheme="minorHAnsi" w:cstheme="minorHAnsi"/>
                <w:b/>
                <w:bCs/>
                <w:smallCaps/>
                <w:szCs w:val="22"/>
                <w:highlight w:val="yellow"/>
                <w:u w:val="single"/>
                <w:lang w:val="en"/>
              </w:rPr>
              <w:t xml:space="preserve">co-contracting party’s name</w:t>
            </w:r>
            <w:r>
              <w:rPr>
                <w:rFonts w:asciiTheme="minorHAnsi" w:hAnsiTheme="minorHAnsi" w:cstheme="minorHAnsi"/>
                <w:b/>
                <w:smallCaps/>
                <w:szCs w:val="22"/>
                <w:u w:val="single"/>
                <w:lang w:val="en-GB"/>
              </w:rPr>
            </w:r>
          </w:p>
          <w:p>
            <w:pPr>
              <w:pStyle w:val="1398"/>
              <w:widowControl w:val="false"/>
              <w:pBdr/>
              <w:spacing/>
              <w:ind/>
              <w:rPr>
                <w:rFonts w:asciiTheme="minorHAnsi" w:hAnsiTheme="minorHAnsi" w:cstheme="minorHAnsi"/>
                <w:szCs w:val="22"/>
                <w:lang w:val="en-GB"/>
              </w:rPr>
            </w:pPr>
            <w:r>
              <w:rPr>
                <w:rFonts w:asciiTheme="minorHAnsi" w:hAnsiTheme="minorHAnsi" w:cstheme="minorHAnsi"/>
                <w:szCs w:val="22"/>
                <w:lang w:val="en"/>
              </w:rPr>
              <w:t xml:space="preserve">(Hereafter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398"/>
              <w:widowControl w:val="false"/>
              <w:numPr>
                <w:ilvl w:val="0"/>
                <w:numId w:val="113"/>
              </w:numPr>
              <w:pBdr/>
              <w:tabs>
                <w:tab w:val="clear" w:leader="none" w:pos="360"/>
                <w:tab w:val="num" w:leader="none" w:pos="1134"/>
              </w:tabs>
              <w:spacing/>
              <w:ind w:left="1134"/>
              <w:rPr>
                <w:rFonts w:asciiTheme="minorHAnsi" w:hAnsiTheme="minorHAnsi" w:cstheme="minorHAnsi"/>
                <w:szCs w:val="22"/>
              </w:rPr>
            </w:pPr>
            <w:r>
              <w:rPr>
                <w:rFonts w:asciiTheme="minorHAnsi" w:hAnsiTheme="minorHAnsi" w:cstheme="minorHAnsi"/>
                <w:szCs w:val="22"/>
                <w:lang w:val="en"/>
              </w:rPr>
              <w:t xml:space="preserve">Registered office address:</w:t>
            </w:r>
            <w:r>
              <w:rPr>
                <w:rFonts w:asciiTheme="minorHAnsi" w:hAnsiTheme="minorHAnsi" w:cstheme="minorHAnsi"/>
                <w:szCs w:val="22"/>
              </w:rPr>
            </w:r>
          </w:p>
          <w:p>
            <w:pPr>
              <w:pStyle w:val="1398"/>
              <w:widowControl w:val="false"/>
              <w:numPr>
                <w:ilvl w:val="0"/>
                <w:numId w:val="113"/>
              </w:numPr>
              <w:pBdr/>
              <w:tabs>
                <w:tab w:val="clear" w:leader="none" w:pos="360"/>
                <w:tab w:val="num" w:leader="none" w:pos="1134"/>
              </w:tabs>
              <w:spacing/>
              <w:ind w:left="1134"/>
              <w:rPr>
                <w:rFonts w:asciiTheme="minorHAnsi" w:hAnsiTheme="minorHAnsi" w:cstheme="minorHAnsi"/>
                <w:szCs w:val="22"/>
                <w:lang w:val="en-GB"/>
              </w:rPr>
            </w:pPr>
            <w:r>
              <w:rPr>
                <w:rFonts w:asciiTheme="minorHAnsi" w:hAnsiTheme="minorHAnsi" w:cstheme="minorHAnsi"/>
                <w:szCs w:val="22"/>
                <w:lang w:val="en"/>
              </w:rPr>
              <w:t xml:space="preserve">Registration number at the trade and </w:t>
            </w:r>
            <w:r>
              <w:rPr>
                <w:rFonts w:asciiTheme="minorHAnsi" w:hAnsiTheme="minorHAnsi" w:cstheme="minorHAnsi"/>
                <w:szCs w:val="22"/>
                <w:lang w:val="en"/>
              </w:rPr>
              <w:t xml:space="preserve">companies</w:t>
            </w:r>
            <w:r>
              <w:rPr>
                <w:rFonts w:asciiTheme="minorHAnsi" w:hAnsiTheme="minorHAnsi" w:cstheme="minorHAnsi"/>
                <w:szCs w:val="22"/>
                <w:lang w:val="en"/>
              </w:rPr>
              <w:t xml:space="preserve"> registry:</w:t>
            </w:r>
            <w:r>
              <w:rPr>
                <w:rFonts w:asciiTheme="minorHAnsi" w:hAnsiTheme="minorHAnsi" w:cstheme="minorHAnsi"/>
                <w:szCs w:val="22"/>
                <w:lang w:val="en-GB"/>
              </w:rPr>
            </w:r>
          </w:p>
          <w:p>
            <w:pPr>
              <w:pStyle w:val="1398"/>
              <w:widowControl w:val="false"/>
              <w:pBdr/>
              <w:tabs>
                <w:tab w:val="left" w:leader="none" w:pos="4284"/>
              </w:tabs>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398"/>
              <w:widowControl w:val="false"/>
              <w:pBdr/>
              <w:tabs>
                <w:tab w:val="left" w:leader="none" w:pos="4284"/>
              </w:tabs>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398"/>
              <w:widowControl w:val="false"/>
              <w:pBdr/>
              <w:tabs>
                <w:tab w:val="left" w:leader="none" w:pos="4284"/>
              </w:tabs>
              <w:spacing/>
              <w:ind/>
              <w:rPr>
                <w:rFonts w:asciiTheme="minorHAnsi" w:hAnsiTheme="minorHAnsi" w:cstheme="minorHAnsi"/>
                <w:szCs w:val="22"/>
                <w:lang w:val="en-GB"/>
              </w:rPr>
            </w:pPr>
            <w:r>
              <w:rPr>
                <w:rFonts w:asciiTheme="minorHAnsi" w:hAnsiTheme="minorHAnsi" w:cstheme="minorHAnsi"/>
                <w:szCs w:val="22"/>
                <w:lang w:val="en"/>
              </w:rPr>
              <w:t xml:space="preserve">Represented by: </w:t>
            </w:r>
            <w:r>
              <w:rPr>
                <w:rFonts w:asciiTheme="minorHAnsi" w:hAnsiTheme="minorHAnsi" w:cstheme="minorHAnsi"/>
                <w:szCs w:val="22"/>
                <w:lang w:val="en"/>
              </w:rPr>
              <w:tab/>
            </w:r>
            <w:r>
              <w:rPr>
                <w:rFonts w:asciiTheme="minorHAnsi" w:hAnsiTheme="minorHAnsi" w:cstheme="minorHAnsi"/>
                <w:szCs w:val="22"/>
                <w:lang w:val="en-GB"/>
              </w:rPr>
            </w:r>
          </w:p>
          <w:p>
            <w:pPr>
              <w:pBdr/>
              <w:spacing/>
              <w:ind/>
              <w:jc w:val="both"/>
              <w:rPr>
                <w:rFonts w:asciiTheme="minorHAnsi" w:hAnsiTheme="minorHAnsi" w:cstheme="minorHAnsi"/>
                <w:b/>
                <w:bCs/>
                <w:sz w:val="22"/>
                <w:szCs w:val="22"/>
                <w:u w:val="single"/>
                <w:lang w:val="en-GB"/>
              </w:rPr>
            </w:pPr>
            <w:r>
              <w:rPr>
                <w:rFonts w:asciiTheme="minorHAnsi" w:hAnsiTheme="minorHAnsi" w:cstheme="minorHAnsi"/>
                <w:b/>
                <w:bCs/>
                <w:sz w:val="22"/>
                <w:szCs w:val="22"/>
                <w:u w:val="single"/>
                <w:lang w:val="en"/>
              </w:rPr>
              <w:t xml:space="preserve">of the second part,</w:t>
            </w:r>
            <w:r>
              <w:rPr>
                <w:rFonts w:asciiTheme="minorHAnsi" w:hAnsiTheme="minorHAnsi" w:cstheme="minorHAnsi"/>
                <w:b/>
                <w:bCs/>
                <w:sz w:val="22"/>
                <w:szCs w:val="22"/>
                <w:u w:val="single"/>
                <w:lang w:val="en-GB"/>
              </w:rPr>
            </w:r>
          </w:p>
          <w:p>
            <w:pPr>
              <w:widowControl w:val="false"/>
              <w:pBdr/>
              <w:spacing w:line="240" w:lineRule="auto"/>
              <w:ind/>
              <w:rPr>
                <w:rFonts w:asciiTheme="minorHAnsi" w:hAnsiTheme="minorHAnsi" w:cstheme="minorHAnsi"/>
                <w:b/>
                <w:bCs/>
                <w:sz w:val="22"/>
                <w:szCs w:val="22"/>
                <w:u w:val="single"/>
                <w:lang w:val="en-GB"/>
              </w:rPr>
            </w:pPr>
            <w:r>
              <w:rPr>
                <w:rFonts w:asciiTheme="minorHAnsi" w:hAnsiTheme="minorHAnsi" w:cstheme="minorHAnsi"/>
                <w:b/>
                <w:bCs/>
                <w:sz w:val="22"/>
                <w:szCs w:val="22"/>
                <w:u w:val="single"/>
                <w:lang w:val="en-GB"/>
              </w:rPr>
            </w:r>
            <w:r>
              <w:rPr>
                <w:rFonts w:asciiTheme="minorHAnsi" w:hAnsiTheme="minorHAnsi" w:cstheme="minorHAnsi"/>
                <w:b/>
                <w:bCs/>
                <w:sz w:val="22"/>
                <w:szCs w:val="22"/>
                <w:u w:val="single"/>
                <w:lang w:val="en-GB"/>
              </w:rPr>
            </w:r>
          </w:p>
        </w:tc>
        <w:tc>
          <w:tcPr>
            <w:tcBorders/>
            <w:tcW w:w="4701" w:type="dxa"/>
            <w:textDirection w:val="lrTb"/>
            <w:noWrap w:val="false"/>
          </w:tcPr>
          <w:p>
            <w:pPr>
              <w:pBdr/>
              <w:spacing w:after="100" w:afterAutospacing="1" w:before="100" w:beforeAutospacing="1" w:line="240" w:lineRule="auto"/>
              <w:ind/>
              <w:rPr>
                <w:rFonts w:ascii="Times New Roman" w:hAnsi="Times New Roman" w:eastAsia="Times New Roman"/>
                <w:sz w:val="24"/>
                <w:szCs w:val="24"/>
                <w:lang w:val="ru-RU" w:eastAsia="en-US"/>
              </w:rPr>
            </w:pPr>
            <w:r>
              <w:rPr>
                <w:rFonts w:eastAsia="Times New Roman" w:asciiTheme="minorHAnsi" w:hAnsiTheme="minorHAnsi" w:cstheme="minorHAnsi"/>
                <w:b/>
                <w:bCs/>
                <w:smallCaps/>
                <w:sz w:val="22"/>
                <w:szCs w:val="22"/>
                <w:highlight w:val="yellow"/>
                <w:u w:val="single"/>
                <w:lang w:val="ru-RU"/>
              </w:rPr>
              <w:t xml:space="preserve">НАЗВА </w:t>
            </w:r>
            <w:r>
              <w:rPr>
                <w:rFonts w:eastAsia="Times New Roman" w:asciiTheme="minorHAnsi" w:hAnsiTheme="minorHAnsi" w:cstheme="minorHAnsi"/>
                <w:b/>
                <w:bCs/>
                <w:smallCaps/>
                <w:sz w:val="22"/>
                <w:szCs w:val="22"/>
                <w:highlight w:val="yellow"/>
                <w:u w:val="single"/>
                <w:lang w:val="uk-UA"/>
              </w:rPr>
              <w:t xml:space="preserve">ПІдрядника</w:t>
            </w:r>
            <w:r>
              <w:rPr>
                <w:rFonts w:eastAsia="Times New Roman" w:asciiTheme="minorHAnsi" w:hAnsiTheme="minorHAnsi" w:cstheme="minorHAnsi"/>
                <w:b/>
                <w:bCs/>
                <w:smallCaps/>
                <w:sz w:val="22"/>
                <w:szCs w:val="22"/>
                <w:highlight w:val="yellow"/>
                <w:u w:val="single"/>
                <w:lang w:val="ru-RU"/>
              </w:rPr>
              <w:br/>
            </w:r>
            <w:r>
              <w:rPr>
                <w:rFonts w:ascii="Times New Roman" w:hAnsi="Times New Roman" w:eastAsia="Times New Roman"/>
                <w:sz w:val="24"/>
                <w:szCs w:val="24"/>
                <w:lang w:val="ru-RU" w:eastAsia="en-US"/>
              </w:rPr>
              <w:t xml:space="preserve">(надалі – «ПІДРЯДНИК»)</w:t>
            </w:r>
            <w:r>
              <w:rPr>
                <w:rFonts w:ascii="Times New Roman" w:hAnsi="Times New Roman" w:eastAsia="Times New Roman"/>
                <w:sz w:val="24"/>
                <w:szCs w:val="24"/>
                <w:lang w:val="ru-RU" w:eastAsia="en-US"/>
              </w:rPr>
            </w:r>
          </w:p>
          <w:p>
            <w:pPr>
              <w:pBdr/>
              <w:spacing w:after="100" w:afterAutospacing="1" w:before="100" w:beforeAutospacing="1" w:line="240" w:lineRule="auto"/>
              <w:ind/>
              <w:rPr>
                <w:rFonts w:ascii="Times New Roman" w:hAnsi="Times New Roman" w:eastAsia="Times New Roman"/>
                <w:sz w:val="24"/>
                <w:szCs w:val="24"/>
                <w:lang w:val="ru-RU" w:eastAsia="en-US"/>
              </w:rPr>
            </w:pPr>
            <w:r>
              <w:rPr>
                <w:rFonts w:eastAsia="Times New Roman" w:asciiTheme="minorHAnsi" w:hAnsiTheme="minorHAnsi" w:cstheme="minorHAnsi"/>
                <w:sz w:val="22"/>
                <w:szCs w:val="22"/>
                <w:lang w:val="ru-RU"/>
              </w:rPr>
              <w:t xml:space="preserve">• Юридична адреса:</w:t>
            </w:r>
            <w:r>
              <w:rPr>
                <w:rFonts w:eastAsia="Times New Roman" w:asciiTheme="minorHAnsi" w:hAnsiTheme="minorHAnsi" w:cstheme="minorHAnsi"/>
                <w:sz w:val="22"/>
                <w:szCs w:val="22"/>
                <w:lang w:val="ru-RU"/>
              </w:rPr>
              <w:br/>
              <w:t xml:space="preserve">• Реєстраційний номер:</w:t>
            </w:r>
            <w:r>
              <w:rPr>
                <w:rFonts w:eastAsia="Times New Roman" w:asciiTheme="minorHAnsi" w:hAnsiTheme="minorHAnsi" w:cstheme="minorHAnsi"/>
                <w:sz w:val="22"/>
                <w:szCs w:val="22"/>
                <w:lang w:val="ru-RU"/>
              </w:rPr>
              <w:br/>
            </w:r>
            <w:r>
              <w:rPr>
                <w:rFonts w:ascii="Times New Roman" w:hAnsi="Times New Roman" w:eastAsia="Times New Roman"/>
                <w:sz w:val="24"/>
                <w:szCs w:val="24"/>
                <w:lang w:val="ru-RU" w:eastAsia="en-US"/>
              </w:rPr>
            </w:r>
          </w:p>
          <w:p>
            <w:pPr>
              <w:pBdr/>
              <w:spacing w:after="100" w:afterAutospacing="1" w:before="100" w:beforeAutospacing="1" w:line="240" w:lineRule="auto"/>
              <w:ind/>
              <w:rPr>
                <w:rFonts w:eastAsia="Times New Roman" w:asciiTheme="minorHAnsi" w:hAnsiTheme="minorHAnsi" w:cstheme="minorHAnsi"/>
                <w:sz w:val="22"/>
                <w:szCs w:val="22"/>
                <w:lang w:val="uk-UA"/>
              </w:rPr>
            </w:pPr>
            <w:r>
              <w:rPr>
                <w:rFonts w:ascii="Times New Roman" w:hAnsi="Times New Roman" w:eastAsia="Times New Roman"/>
                <w:sz w:val="24"/>
                <w:szCs w:val="24"/>
                <w:lang w:val="ru-RU" w:eastAsia="en-US"/>
              </w:rPr>
              <w:br/>
            </w:r>
            <w:r>
              <w:rPr>
                <w:rFonts w:eastAsia="Times New Roman" w:asciiTheme="minorHAnsi" w:hAnsiTheme="minorHAnsi" w:cstheme="minorHAnsi"/>
                <w:sz w:val="22"/>
                <w:szCs w:val="22"/>
                <w:lang w:val="ru-RU"/>
              </w:rPr>
              <w:t xml:space="preserve">Представлений(а):</w:t>
            </w:r>
            <w:r>
              <w:rPr>
                <w:rFonts w:ascii="Times New Roman" w:hAnsi="Times New Roman" w:eastAsia="Times New Roman"/>
                <w:sz w:val="24"/>
                <w:szCs w:val="24"/>
                <w:lang w:val="ru-RU" w:eastAsia="en-US"/>
              </w:rPr>
              <w:br/>
            </w:r>
            <w:r>
              <w:rPr>
                <w:rFonts w:asciiTheme="minorHAnsi" w:hAnsiTheme="minorHAnsi" w:cstheme="minorHAnsi"/>
                <w:b/>
                <w:bCs/>
                <w:sz w:val="22"/>
                <w:szCs w:val="22"/>
                <w:u w:val="single"/>
                <w:lang w:val="ru-RU"/>
              </w:rPr>
              <w:t xml:space="preserve">з іншого боку,</w:t>
            </w:r>
            <w:r>
              <w:rPr>
                <w:rFonts w:eastAsia="Times New Roman" w:asciiTheme="minorHAnsi" w:hAnsiTheme="minorHAnsi" w:cstheme="minorHAnsi"/>
                <w:sz w:val="22"/>
                <w:szCs w:val="22"/>
                <w:lang w:val="uk-UA"/>
              </w:rPr>
            </w:r>
          </w:p>
        </w:tc>
      </w:tr>
      <w:tr>
        <w:trPr>
          <w:trHeight w:val="645"/>
        </w:trPr>
        <w:tc>
          <w:tcPr>
            <w:tcBorders/>
            <w:tcW w:w="5035" w:type="dxa"/>
            <w:textDirection w:val="lrTb"/>
            <w:noWrap w:val="false"/>
          </w:tcPr>
          <w:p>
            <w:pPr>
              <w:pStyle w:val="1398"/>
              <w:widowControl w:val="false"/>
              <w:pBdr/>
              <w:spacing/>
              <w:ind/>
              <w:rPr>
                <w:rFonts w:asciiTheme="minorHAnsi" w:hAnsiTheme="minorHAnsi" w:cstheme="minorHAnsi"/>
                <w:lang w:val="en-GB"/>
              </w:rPr>
            </w:pPr>
            <w:r>
              <w:rPr>
                <w:rFonts w:asciiTheme="minorHAnsi" w:hAnsiTheme="minorHAnsi" w:cstheme="minorHAnsi"/>
                <w:lang w:val="en"/>
              </w:rPr>
              <w:t xml:space="preserve">Hereafter referred to collectively as the “</w:t>
            </w:r>
            <w:r>
              <w:rPr>
                <w:rFonts w:asciiTheme="minorHAnsi" w:hAnsiTheme="minorHAnsi" w:cstheme="minorHAnsi"/>
                <w:smallCaps/>
                <w:lang w:val="en"/>
              </w:rPr>
              <w:t xml:space="preserve">Parties</w:t>
            </w:r>
            <w:r>
              <w:rPr>
                <w:rFonts w:asciiTheme="minorHAnsi" w:hAnsiTheme="minorHAnsi" w:cstheme="minorHAnsi"/>
                <w:lang w:val="en"/>
              </w:rPr>
              <w:t xml:space="preserve">“</w:t>
            </w:r>
            <w:r>
              <w:rPr>
                <w:rFonts w:asciiTheme="minorHAnsi" w:hAnsiTheme="minorHAnsi" w:cstheme="minorHAnsi"/>
                <w:lang w:val="en"/>
              </w:rPr>
              <w:t xml:space="preserve">)</w:t>
            </w:r>
            <w:r>
              <w:rPr>
                <w:rFonts w:asciiTheme="minorHAnsi" w:hAnsiTheme="minorHAnsi" w:cstheme="minorHAnsi"/>
                <w:lang w:val="en-GB"/>
              </w:rPr>
            </w:r>
          </w:p>
          <w:p>
            <w:pPr>
              <w:widowControl w:val="false"/>
              <w:pBdr/>
              <w:spacing/>
              <w:ind/>
              <w:rPr>
                <w:rFonts w:asciiTheme="minorHAnsi" w:hAnsiTheme="minorHAnsi" w:cstheme="minorBidi"/>
                <w:b/>
                <w:bCs/>
                <w:sz w:val="22"/>
                <w:szCs w:val="22"/>
                <w:lang w:val="uk-UA"/>
              </w:rPr>
            </w:pPr>
            <w:r>
              <w:rPr>
                <w:rFonts w:asciiTheme="minorHAnsi" w:hAnsiTheme="minorHAnsi" w:cstheme="minorBidi"/>
                <w:b/>
                <w:bCs/>
                <w:sz w:val="22"/>
                <w:szCs w:val="22"/>
                <w:lang w:val="uk-UA"/>
              </w:rPr>
            </w:r>
            <w:r>
              <w:rPr>
                <w:rFonts w:asciiTheme="minorHAnsi" w:hAnsiTheme="minorHAnsi" w:cstheme="minorBidi"/>
                <w:b/>
                <w:bCs/>
                <w:sz w:val="22"/>
                <w:szCs w:val="22"/>
                <w:lang w:val="uk-UA"/>
              </w:rPr>
            </w:r>
          </w:p>
          <w:p>
            <w:pPr>
              <w:widowControl w:val="false"/>
              <w:pBdr/>
              <w:spacing/>
              <w:ind/>
              <w:rPr>
                <w:rFonts w:asciiTheme="minorHAnsi" w:hAnsiTheme="minorHAnsi" w:cstheme="minorHAnsi"/>
                <w:b/>
                <w:sz w:val="22"/>
                <w:lang w:val="en-GB"/>
              </w:rPr>
            </w:pPr>
            <w:r>
              <w:rPr>
                <w:rFonts w:asciiTheme="minorHAnsi" w:hAnsiTheme="minorHAnsi" w:cstheme="minorBidi"/>
                <w:b/>
                <w:bCs/>
                <w:sz w:val="22"/>
                <w:szCs w:val="22"/>
                <w:lang w:val="en"/>
              </w:rPr>
              <w:t xml:space="preserve">Whereas:</w:t>
            </w:r>
            <w:r>
              <w:rPr>
                <w:rFonts w:asciiTheme="minorHAnsi" w:hAnsiTheme="minorHAnsi" w:cstheme="minorHAnsi"/>
                <w:b/>
                <w:sz w:val="22"/>
                <w:lang w:val="en-GB"/>
              </w:rPr>
            </w:r>
          </w:p>
          <w:p>
            <w:pPr>
              <w:pStyle w:val="1400"/>
              <w:widowControl w:val="false"/>
              <w:pBdr/>
              <w:spacing w:after="240"/>
              <w:ind w:hanging="22" w:left="0"/>
              <w:jc w:val="left"/>
              <w:outlineLvl w:val="0"/>
              <w:rPr>
                <w:rFonts w:asciiTheme="minorHAnsi" w:hAnsiTheme="minorHAnsi" w:cstheme="minorHAnsi"/>
                <w:b/>
                <w:bCs/>
                <w:caps/>
                <w:szCs w:val="22"/>
                <w:u w:val="single"/>
                <w:lang w:val="en-US"/>
              </w:rPr>
            </w:pPr>
            <w:r>
              <w:rPr>
                <w:rFonts w:ascii="Calibri" w:hAnsi="Calibri" w:eastAsia="Calibri" w:cs="Calibri"/>
                <w:szCs w:val="22"/>
              </w:rPr>
              <w:t xml:space="preserve">This </w:t>
            </w:r>
            <w:r>
              <w:rPr>
                <w:rFonts w:ascii="Calibri" w:hAnsi="Calibri" w:eastAsia="Calibri" w:cs="Calibri"/>
                <w:szCs w:val="22"/>
              </w:rPr>
              <w:t xml:space="preserve">Contract</w:t>
            </w:r>
            <w:r>
              <w:rPr>
                <w:rFonts w:ascii="Calibri" w:hAnsi="Calibri" w:eastAsia="Calibri" w:cs="Calibri"/>
                <w:szCs w:val="22"/>
              </w:rPr>
              <w:t xml:space="preserve"> </w:t>
            </w:r>
            <w:r>
              <w:rPr>
                <w:rFonts w:ascii="Calibri" w:hAnsi="Calibri" w:eastAsia="Calibri" w:cs="Calibri"/>
                <w:szCs w:val="22"/>
              </w:rPr>
              <w:t xml:space="preserve">forms</w:t>
            </w:r>
            <w:r>
              <w:rPr>
                <w:rFonts w:ascii="Calibri" w:hAnsi="Calibri" w:eastAsia="Calibri" w:cs="Calibri"/>
                <w:szCs w:val="22"/>
              </w:rPr>
              <w:t xml:space="preserve"> part of the </w:t>
            </w:r>
            <w:r>
              <w:rPr>
                <w:rFonts w:ascii="Calibri" w:hAnsi="Calibri" w:eastAsia="Calibri" w:cs="Calibri"/>
                <w:szCs w:val="22"/>
              </w:rPr>
              <w:t xml:space="preserve">cooperation</w:t>
            </w:r>
            <w:r>
              <w:rPr>
                <w:rFonts w:ascii="Calibri" w:hAnsi="Calibri" w:eastAsia="Calibri" w:cs="Calibri"/>
                <w:szCs w:val="22"/>
              </w:rPr>
              <w:t xml:space="preserve"> </w:t>
            </w:r>
            <w:r>
              <w:rPr>
                <w:rFonts w:ascii="Calibri" w:hAnsi="Calibri" w:eastAsia="Calibri" w:cs="Calibri"/>
                <w:szCs w:val="22"/>
              </w:rPr>
              <w:t xml:space="preserve">project</w:t>
            </w:r>
            <w:r>
              <w:rPr>
                <w:rFonts w:ascii="Calibri" w:hAnsi="Calibri" w:eastAsia="Calibri" w:cs="Calibri"/>
                <w:szCs w:val="22"/>
              </w:rPr>
              <w:t xml:space="preserve">, </w:t>
            </w:r>
            <w:r>
              <w:rPr>
                <w:rFonts w:ascii="Calibri" w:hAnsi="Calibri" w:eastAsia="Calibri" w:cs="Calibri"/>
                <w:szCs w:val="22"/>
              </w:rPr>
              <w:t xml:space="preserve">hereinafter</w:t>
            </w:r>
            <w:r>
              <w:rPr>
                <w:rFonts w:ascii="Calibri" w:hAnsi="Calibri" w:eastAsia="Calibri" w:cs="Calibri"/>
                <w:szCs w:val="22"/>
              </w:rPr>
              <w:t xml:space="preserve"> </w:t>
            </w:r>
            <w:r>
              <w:rPr>
                <w:rFonts w:ascii="Calibri" w:hAnsi="Calibri" w:eastAsia="Calibri" w:cs="Calibri"/>
                <w:szCs w:val="22"/>
              </w:rPr>
              <w:t xml:space="preserve">referred</w:t>
            </w:r>
            <w:r>
              <w:rPr>
                <w:rFonts w:ascii="Calibri" w:hAnsi="Calibri" w:eastAsia="Calibri" w:cs="Calibri"/>
                <w:szCs w:val="22"/>
              </w:rPr>
              <w:t xml:space="preserve"> to as the “Main </w:t>
            </w:r>
            <w:r>
              <w:rPr>
                <w:rFonts w:ascii="Calibri" w:hAnsi="Calibri" w:eastAsia="Calibri" w:cs="Calibri"/>
                <w:szCs w:val="22"/>
              </w:rPr>
              <w:t xml:space="preserve">Contract</w:t>
            </w:r>
            <w:r>
              <w:rPr>
                <w:rFonts w:ascii="Calibri" w:hAnsi="Calibri" w:eastAsia="Calibri" w:cs="Calibri"/>
                <w:szCs w:val="22"/>
              </w:rPr>
              <w:t xml:space="preserve">,” </w:t>
            </w:r>
            <w:r>
              <w:rPr>
                <w:rFonts w:ascii="Calibri" w:hAnsi="Calibri" w:eastAsia="Calibri" w:cs="Calibri"/>
                <w:szCs w:val="22"/>
              </w:rPr>
              <w:t xml:space="preserve">under</w:t>
            </w:r>
            <w:r>
              <w:rPr>
                <w:rFonts w:ascii="Calibri" w:hAnsi="Calibri" w:eastAsia="Calibri" w:cs="Calibri"/>
                <w:szCs w:val="22"/>
              </w:rPr>
              <w:t xml:space="preserve"> code 23SAN0C321 – “APPUI Healthcare Project.”</w:t>
            </w:r>
            <w:r>
              <w:rPr>
                <w:rFonts w:ascii="Calibri" w:hAnsi="Calibri" w:eastAsia="Calibri" w:cs="Calibri"/>
                <w:szCs w:val="22"/>
              </w:rPr>
              <w:br/>
              <w:t xml:space="preserve">  The </w:t>
            </w:r>
            <w:r>
              <w:rPr>
                <w:rFonts w:ascii="Calibri" w:hAnsi="Calibri" w:eastAsia="Calibri" w:cs="Calibri"/>
                <w:szCs w:val="22"/>
              </w:rPr>
              <w:t xml:space="preserve">project</w:t>
            </w:r>
            <w:r>
              <w:rPr>
                <w:rFonts w:ascii="Calibri" w:hAnsi="Calibri" w:eastAsia="Calibri" w:cs="Calibri"/>
                <w:szCs w:val="22"/>
              </w:rPr>
              <w:t xml:space="preserve"> </w:t>
            </w:r>
            <w:r>
              <w:rPr>
                <w:rFonts w:ascii="Calibri" w:hAnsi="Calibri" w:eastAsia="Calibri" w:cs="Calibri"/>
                <w:szCs w:val="22"/>
              </w:rPr>
              <w:t xml:space="preserve">is</w:t>
            </w:r>
            <w:r>
              <w:rPr>
                <w:rFonts w:ascii="Calibri" w:hAnsi="Calibri" w:eastAsia="Calibri" w:cs="Calibri"/>
                <w:szCs w:val="22"/>
              </w:rPr>
              <w:t xml:space="preserve"> </w:t>
            </w:r>
            <w:r>
              <w:rPr>
                <w:rFonts w:ascii="Calibri" w:hAnsi="Calibri" w:eastAsia="Calibri" w:cs="Calibri"/>
                <w:szCs w:val="22"/>
              </w:rPr>
              <w:t xml:space="preserve">officially</w:t>
            </w:r>
            <w:r>
              <w:rPr>
                <w:rFonts w:ascii="Calibri" w:hAnsi="Calibri" w:eastAsia="Calibri" w:cs="Calibri"/>
                <w:szCs w:val="22"/>
              </w:rPr>
              <w:t xml:space="preserve"> </w:t>
            </w:r>
            <w:r>
              <w:rPr>
                <w:rFonts w:ascii="Calibri" w:hAnsi="Calibri" w:eastAsia="Calibri" w:cs="Calibri"/>
                <w:szCs w:val="22"/>
              </w:rPr>
              <w:t xml:space="preserve">registered</w:t>
            </w:r>
            <w:r>
              <w:rPr>
                <w:rFonts w:ascii="Calibri" w:hAnsi="Calibri" w:eastAsia="Calibri" w:cs="Calibri"/>
                <w:szCs w:val="22"/>
              </w:rPr>
              <w:t xml:space="preserve"> in Ukraine as an International </w:t>
            </w:r>
            <w:r>
              <w:rPr>
                <w:rFonts w:ascii="Calibri" w:hAnsi="Calibri" w:eastAsia="Calibri" w:cs="Calibri"/>
                <w:szCs w:val="22"/>
              </w:rPr>
              <w:t xml:space="preserve">Technical</w:t>
            </w:r>
            <w:r>
              <w:rPr>
                <w:rFonts w:ascii="Calibri" w:hAnsi="Calibri" w:eastAsia="Calibri" w:cs="Calibri"/>
                <w:szCs w:val="22"/>
              </w:rPr>
              <w:t xml:space="preserve"> Assistance Project </w:t>
            </w:r>
            <w:r>
              <w:rPr>
                <w:rFonts w:ascii="Calibri" w:hAnsi="Calibri" w:eastAsia="Calibri" w:cs="Calibri"/>
                <w:szCs w:val="22"/>
              </w:rPr>
              <w:t xml:space="preserve">under</w:t>
            </w:r>
            <w:r>
              <w:rPr>
                <w:rFonts w:ascii="Calibri" w:hAnsi="Calibri" w:eastAsia="Calibri" w:cs="Calibri"/>
                <w:szCs w:val="22"/>
              </w:rPr>
              <w:t xml:space="preserve"> Registration </w:t>
            </w:r>
            <w:r>
              <w:rPr>
                <w:rFonts w:ascii="Calibri" w:hAnsi="Calibri" w:eastAsia="Calibri" w:cs="Calibri"/>
                <w:szCs w:val="22"/>
              </w:rPr>
              <w:t xml:space="preserve">Card</w:t>
            </w:r>
            <w:r>
              <w:rPr>
                <w:rFonts w:ascii="Calibri" w:hAnsi="Calibri" w:eastAsia="Calibri" w:cs="Calibri"/>
                <w:szCs w:val="22"/>
              </w:rPr>
              <w:t xml:space="preserve"> No. 6206 </w:t>
            </w:r>
            <w:r>
              <w:rPr>
                <w:rFonts w:ascii="Calibri" w:hAnsi="Calibri" w:eastAsia="Calibri" w:cs="Calibri"/>
                <w:szCs w:val="22"/>
              </w:rPr>
              <w:t xml:space="preserve">dated</w:t>
            </w:r>
            <w:r>
              <w:rPr>
                <w:rFonts w:ascii="Calibri" w:hAnsi="Calibri" w:eastAsia="Calibri" w:cs="Calibri"/>
                <w:szCs w:val="22"/>
              </w:rPr>
              <w:t xml:space="preserve"> 19 </w:t>
            </w:r>
            <w:r>
              <w:rPr>
                <w:rFonts w:ascii="Calibri" w:hAnsi="Calibri" w:eastAsia="Calibri" w:cs="Calibri"/>
                <w:szCs w:val="22"/>
              </w:rPr>
              <w:t xml:space="preserve">September</w:t>
            </w:r>
            <w:r>
              <w:rPr>
                <w:rFonts w:ascii="Calibri" w:hAnsi="Calibri" w:eastAsia="Calibri" w:cs="Calibri"/>
                <w:szCs w:val="22"/>
              </w:rPr>
              <w:t xml:space="preserve"> 2025, and </w:t>
            </w:r>
            <w:r>
              <w:rPr>
                <w:rFonts w:ascii="Calibri" w:hAnsi="Calibri" w:eastAsia="Calibri" w:cs="Calibri"/>
                <w:szCs w:val="22"/>
              </w:rPr>
              <w:t xml:space="preserve">is</w:t>
            </w:r>
            <w:r>
              <w:rPr>
                <w:rFonts w:ascii="Calibri" w:hAnsi="Calibri" w:eastAsia="Calibri" w:cs="Calibri"/>
                <w:szCs w:val="22"/>
              </w:rPr>
              <w:t xml:space="preserve"> </w:t>
            </w:r>
            <w:r>
              <w:rPr>
                <w:rFonts w:ascii="Calibri" w:hAnsi="Calibri" w:eastAsia="Calibri" w:cs="Calibri"/>
                <w:szCs w:val="22"/>
              </w:rPr>
              <w:t xml:space="preserve">therefore</w:t>
            </w:r>
            <w:r>
              <w:rPr>
                <w:rFonts w:ascii="Calibri" w:hAnsi="Calibri" w:eastAsia="Calibri" w:cs="Calibri"/>
                <w:szCs w:val="22"/>
              </w:rPr>
              <w:t xml:space="preserve"> exempt </w:t>
            </w:r>
            <w:r>
              <w:rPr>
                <w:rFonts w:ascii="Calibri" w:hAnsi="Calibri" w:eastAsia="Calibri" w:cs="Calibri"/>
                <w:szCs w:val="22"/>
              </w:rPr>
              <w:t xml:space="preserve">from</w:t>
            </w:r>
            <w:r>
              <w:rPr>
                <w:rFonts w:ascii="Calibri" w:hAnsi="Calibri" w:eastAsia="Calibri" w:cs="Calibri"/>
                <w:szCs w:val="22"/>
              </w:rPr>
              <w:t xml:space="preserve"> taxation. It </w:t>
            </w:r>
            <w:r>
              <w:rPr>
                <w:rFonts w:ascii="Calibri" w:hAnsi="Calibri" w:eastAsia="Calibri" w:cs="Calibri"/>
                <w:szCs w:val="22"/>
              </w:rPr>
              <w:t xml:space="preserve">is</w:t>
            </w:r>
            <w:r>
              <w:rPr>
                <w:rFonts w:ascii="Calibri" w:hAnsi="Calibri" w:eastAsia="Calibri" w:cs="Calibri"/>
                <w:szCs w:val="22"/>
              </w:rPr>
              <w:t xml:space="preserve"> </w:t>
            </w:r>
            <w:r>
              <w:rPr>
                <w:rFonts w:ascii="Calibri" w:hAnsi="Calibri" w:eastAsia="Calibri" w:cs="Calibri"/>
                <w:szCs w:val="22"/>
              </w:rPr>
              <w:t xml:space="preserve">implemented</w:t>
            </w:r>
            <w:r>
              <w:rPr>
                <w:rFonts w:ascii="Calibri" w:hAnsi="Calibri" w:eastAsia="Calibri" w:cs="Calibri"/>
                <w:szCs w:val="22"/>
              </w:rPr>
              <w:t xml:space="preserve"> by Expertise France for the </w:t>
            </w:r>
            <w:r>
              <w:rPr>
                <w:rFonts w:ascii="Calibri" w:hAnsi="Calibri" w:eastAsia="Calibri" w:cs="Calibri"/>
                <w:szCs w:val="22"/>
              </w:rPr>
              <w:t xml:space="preserve">benefit</w:t>
            </w:r>
            <w:r>
              <w:rPr>
                <w:rFonts w:ascii="Calibri" w:hAnsi="Calibri" w:eastAsia="Calibri" w:cs="Calibri"/>
                <w:szCs w:val="22"/>
              </w:rPr>
              <w:t xml:space="preserve"> of Ukraine.</w:t>
            </w:r>
            <w:r>
              <w:rPr>
                <w:rFonts w:ascii="Calibri" w:hAnsi="Calibri" w:eastAsia="Calibri" w:cs="Calibri"/>
                <w:szCs w:val="22"/>
              </w:rPr>
              <w:br/>
              <w:t xml:space="preserve">  The </w:t>
            </w:r>
            <w:r>
              <w:rPr>
                <w:rFonts w:ascii="Calibri" w:hAnsi="Calibri" w:eastAsia="Calibri" w:cs="Calibri"/>
                <w:szCs w:val="22"/>
              </w:rPr>
              <w:t xml:space="preserve">Goods</w:t>
            </w:r>
            <w:r>
              <w:rPr>
                <w:rFonts w:ascii="Calibri" w:hAnsi="Calibri" w:eastAsia="Calibri" w:cs="Calibri"/>
                <w:szCs w:val="22"/>
              </w:rPr>
              <w:t xml:space="preserve"> and Services are </w:t>
            </w:r>
            <w:r>
              <w:rPr>
                <w:rFonts w:ascii="Calibri" w:hAnsi="Calibri" w:eastAsia="Calibri" w:cs="Calibri"/>
                <w:szCs w:val="22"/>
              </w:rPr>
              <w:t xml:space="preserve">provided</w:t>
            </w:r>
            <w:r>
              <w:rPr>
                <w:rFonts w:ascii="Calibri" w:hAnsi="Calibri" w:eastAsia="Calibri" w:cs="Calibri"/>
                <w:szCs w:val="22"/>
              </w:rPr>
              <w:t xml:space="preserve"> as part of the international </w:t>
            </w:r>
            <w:r>
              <w:rPr>
                <w:rFonts w:ascii="Calibri" w:hAnsi="Calibri" w:eastAsia="Calibri" w:cs="Calibri"/>
                <w:szCs w:val="22"/>
              </w:rPr>
              <w:t xml:space="preserve">technical</w:t>
            </w:r>
            <w:r>
              <w:rPr>
                <w:rFonts w:ascii="Calibri" w:hAnsi="Calibri" w:eastAsia="Calibri" w:cs="Calibri"/>
                <w:szCs w:val="22"/>
              </w:rPr>
              <w:t xml:space="preserve"> assistance to Ukraine on a </w:t>
            </w:r>
            <w:r>
              <w:rPr>
                <w:rFonts w:ascii="Calibri" w:hAnsi="Calibri" w:eastAsia="Calibri" w:cs="Calibri"/>
                <w:szCs w:val="22"/>
              </w:rPr>
              <w:t xml:space="preserve">gratuitous</w:t>
            </w:r>
            <w:r>
              <w:rPr>
                <w:rFonts w:ascii="Calibri" w:hAnsi="Calibri" w:eastAsia="Calibri" w:cs="Calibri"/>
                <w:szCs w:val="22"/>
              </w:rPr>
              <w:t xml:space="preserve"> and non-</w:t>
            </w:r>
            <w:r>
              <w:rPr>
                <w:rFonts w:ascii="Calibri" w:hAnsi="Calibri" w:eastAsia="Calibri" w:cs="Calibri"/>
                <w:szCs w:val="22"/>
              </w:rPr>
              <w:t xml:space="preserve">refundable</w:t>
            </w:r>
            <w:r>
              <w:rPr>
                <w:rFonts w:ascii="Calibri" w:hAnsi="Calibri" w:eastAsia="Calibri" w:cs="Calibri"/>
                <w:szCs w:val="22"/>
              </w:rPr>
              <w:t xml:space="preserve"> basis.</w:t>
            </w:r>
            <w:r>
              <w:rPr>
                <w:rFonts w:ascii="Calibri" w:hAnsi="Calibri" w:eastAsia="Calibri" w:cs="Calibri"/>
                <w:szCs w:val="22"/>
              </w:rPr>
              <w:br/>
              <w:t xml:space="preserve">  The APPUI Healthcare Project (23SAN0C321) </w:t>
            </w:r>
            <w:r>
              <w:rPr>
                <w:rFonts w:ascii="Calibri" w:hAnsi="Calibri" w:eastAsia="Calibri" w:cs="Calibri"/>
                <w:szCs w:val="22"/>
              </w:rPr>
              <w:t xml:space="preserve">aims</w:t>
            </w:r>
            <w:r>
              <w:rPr>
                <w:rFonts w:ascii="Calibri" w:hAnsi="Calibri" w:eastAsia="Calibri" w:cs="Calibri"/>
                <w:szCs w:val="22"/>
              </w:rPr>
              <w:t xml:space="preserve"> to </w:t>
            </w:r>
            <w:r>
              <w:rPr>
                <w:rFonts w:ascii="Calibri" w:hAnsi="Calibri" w:eastAsia="Calibri" w:cs="Calibri"/>
                <w:szCs w:val="22"/>
              </w:rPr>
              <w:t xml:space="preserve">support the </w:t>
            </w:r>
            <w:r>
              <w:rPr>
                <w:rFonts w:ascii="Calibri" w:hAnsi="Calibri" w:eastAsia="Calibri" w:cs="Calibri"/>
                <w:szCs w:val="22"/>
              </w:rPr>
              <w:t xml:space="preserve">rehabilitation</w:t>
            </w:r>
            <w:r>
              <w:rPr>
                <w:rFonts w:ascii="Calibri" w:hAnsi="Calibri" w:eastAsia="Calibri" w:cs="Calibri"/>
                <w:szCs w:val="22"/>
              </w:rPr>
              <w:t xml:space="preserve"> and </w:t>
            </w:r>
            <w:r>
              <w:rPr>
                <w:rFonts w:ascii="Calibri" w:hAnsi="Calibri" w:eastAsia="Calibri" w:cs="Calibri"/>
                <w:szCs w:val="22"/>
              </w:rPr>
              <w:t xml:space="preserve">strengthening</w:t>
            </w:r>
            <w:r>
              <w:rPr>
                <w:rFonts w:ascii="Calibri" w:hAnsi="Calibri" w:eastAsia="Calibri" w:cs="Calibri"/>
                <w:szCs w:val="22"/>
              </w:rPr>
              <w:t xml:space="preserve"> of </w:t>
            </w:r>
            <w:r>
              <w:rPr>
                <w:rFonts w:ascii="Calibri" w:hAnsi="Calibri" w:eastAsia="Calibri" w:cs="Calibri"/>
                <w:szCs w:val="22"/>
              </w:rPr>
              <w:t xml:space="preserve">healthcare</w:t>
            </w:r>
            <w:r>
              <w:rPr>
                <w:rFonts w:ascii="Calibri" w:hAnsi="Calibri" w:eastAsia="Calibri" w:cs="Calibri"/>
                <w:szCs w:val="22"/>
              </w:rPr>
              <w:t xml:space="preserve"> </w:t>
            </w:r>
            <w:r>
              <w:rPr>
                <w:rFonts w:ascii="Calibri" w:hAnsi="Calibri" w:eastAsia="Calibri" w:cs="Calibri"/>
                <w:szCs w:val="22"/>
              </w:rPr>
              <w:t xml:space="preserve">facilities</w:t>
            </w:r>
            <w:r>
              <w:rPr>
                <w:rFonts w:ascii="Calibri" w:hAnsi="Calibri" w:eastAsia="Calibri" w:cs="Calibri"/>
                <w:szCs w:val="22"/>
              </w:rPr>
              <w:t xml:space="preserve"> and </w:t>
            </w:r>
            <w:r>
              <w:rPr>
                <w:rFonts w:ascii="Calibri" w:hAnsi="Calibri" w:eastAsia="Calibri" w:cs="Calibri"/>
                <w:szCs w:val="22"/>
              </w:rPr>
              <w:t xml:space="preserve">systems</w:t>
            </w:r>
            <w:r>
              <w:rPr>
                <w:rFonts w:ascii="Calibri" w:hAnsi="Calibri" w:eastAsia="Calibri" w:cs="Calibri"/>
                <w:szCs w:val="22"/>
              </w:rPr>
              <w:t xml:space="preserve"> in Ukraine, </w:t>
            </w:r>
            <w:r>
              <w:rPr>
                <w:rFonts w:ascii="Calibri" w:hAnsi="Calibri" w:eastAsia="Calibri" w:cs="Calibri"/>
                <w:szCs w:val="22"/>
              </w:rPr>
              <w:t xml:space="preserve">contributing</w:t>
            </w:r>
            <w:r>
              <w:rPr>
                <w:rFonts w:ascii="Calibri" w:hAnsi="Calibri" w:eastAsia="Calibri" w:cs="Calibri"/>
                <w:szCs w:val="22"/>
              </w:rPr>
              <w:t xml:space="preserve"> to </w:t>
            </w:r>
            <w:r>
              <w:rPr>
                <w:rFonts w:ascii="Calibri" w:hAnsi="Calibri" w:eastAsia="Calibri" w:cs="Calibri"/>
                <w:szCs w:val="22"/>
              </w:rPr>
              <w:t xml:space="preserve">improved</w:t>
            </w:r>
            <w:r>
              <w:rPr>
                <w:rFonts w:ascii="Calibri" w:hAnsi="Calibri" w:eastAsia="Calibri" w:cs="Calibri"/>
                <w:szCs w:val="22"/>
              </w:rPr>
              <w:t xml:space="preserve"> </w:t>
            </w:r>
            <w:r>
              <w:rPr>
                <w:rFonts w:ascii="Calibri" w:hAnsi="Calibri" w:eastAsia="Calibri" w:cs="Calibri"/>
                <w:szCs w:val="22"/>
              </w:rPr>
              <w:t xml:space="preserve">access</w:t>
            </w:r>
            <w:r>
              <w:rPr>
                <w:rFonts w:ascii="Calibri" w:hAnsi="Calibri" w:eastAsia="Calibri" w:cs="Calibri"/>
                <w:szCs w:val="22"/>
              </w:rPr>
              <w:t xml:space="preserve"> to </w:t>
            </w:r>
            <w:r>
              <w:rPr>
                <w:rFonts w:ascii="Calibri" w:hAnsi="Calibri" w:eastAsia="Calibri" w:cs="Calibri"/>
                <w:szCs w:val="22"/>
              </w:rPr>
              <w:t xml:space="preserve">quality</w:t>
            </w:r>
            <w:r>
              <w:rPr>
                <w:rFonts w:ascii="Calibri" w:hAnsi="Calibri" w:eastAsia="Calibri" w:cs="Calibri"/>
                <w:szCs w:val="22"/>
              </w:rPr>
              <w:t xml:space="preserve"> </w:t>
            </w:r>
            <w:r>
              <w:rPr>
                <w:rFonts w:ascii="Calibri" w:hAnsi="Calibri" w:eastAsia="Calibri" w:cs="Calibri"/>
                <w:szCs w:val="22"/>
              </w:rPr>
              <w:t xml:space="preserve">medical</w:t>
            </w:r>
            <w:r>
              <w:rPr>
                <w:rFonts w:ascii="Calibri" w:hAnsi="Calibri" w:eastAsia="Calibri" w:cs="Calibri"/>
                <w:szCs w:val="22"/>
              </w:rPr>
              <w:t xml:space="preserve"> services and </w:t>
            </w:r>
            <w:r>
              <w:rPr>
                <w:rFonts w:ascii="Calibri" w:hAnsi="Calibri" w:eastAsia="Calibri" w:cs="Calibri"/>
                <w:szCs w:val="22"/>
              </w:rPr>
              <w:t xml:space="preserve">enhanced</w:t>
            </w:r>
            <w:r>
              <w:rPr>
                <w:rFonts w:ascii="Calibri" w:hAnsi="Calibri" w:eastAsia="Calibri" w:cs="Calibri"/>
                <w:szCs w:val="22"/>
              </w:rPr>
              <w:t xml:space="preserve"> </w:t>
            </w:r>
            <w:r>
              <w:rPr>
                <w:rFonts w:ascii="Calibri" w:hAnsi="Calibri" w:eastAsia="Calibri" w:cs="Calibri"/>
                <w:szCs w:val="22"/>
              </w:rPr>
              <w:t xml:space="preserve">resilience</w:t>
            </w:r>
            <w:r>
              <w:rPr>
                <w:rFonts w:ascii="Calibri" w:hAnsi="Calibri" w:eastAsia="Calibri" w:cs="Calibri"/>
                <w:szCs w:val="22"/>
              </w:rPr>
              <w:t xml:space="preserve"> of the national </w:t>
            </w:r>
            <w:r>
              <w:rPr>
                <w:rFonts w:ascii="Calibri" w:hAnsi="Calibri" w:eastAsia="Calibri" w:cs="Calibri"/>
                <w:szCs w:val="22"/>
              </w:rPr>
              <w:t xml:space="preserve">health</w:t>
            </w:r>
            <w:r>
              <w:rPr>
                <w:rFonts w:ascii="Calibri" w:hAnsi="Calibri" w:eastAsia="Calibri" w:cs="Calibri"/>
                <w:szCs w:val="22"/>
              </w:rPr>
              <w:t xml:space="preserve"> infrastructure.</w:t>
            </w:r>
            <w:r>
              <w:rPr>
                <w:rFonts w:ascii="Calibri" w:hAnsi="Calibri" w:eastAsia="Calibri" w:cs="Calibri"/>
                <w:szCs w:val="22"/>
              </w:rPr>
              <w:br/>
            </w:r>
            <w:r>
              <w:rPr>
                <w:rFonts w:ascii="Calibri" w:hAnsi="Calibri" w:eastAsia="Calibri" w:cs="Calibri"/>
                <w:szCs w:val="22"/>
              </w:rPr>
              <w:br/>
            </w:r>
            <w:r>
              <w:rPr>
                <w:rFonts w:asciiTheme="minorHAnsi" w:hAnsiTheme="minorHAnsi" w:cstheme="minorHAnsi"/>
                <w:b/>
                <w:bCs/>
                <w:caps/>
                <w:szCs w:val="22"/>
                <w:u w:val="single"/>
                <w:lang w:val="uk-UA"/>
              </w:rPr>
              <w:br/>
            </w:r>
            <w:r>
              <w:rPr>
                <w:rFonts w:asciiTheme="minorHAnsi" w:hAnsiTheme="minorHAnsi" w:cstheme="minorHAnsi"/>
                <w:b/>
                <w:bCs/>
                <w:caps/>
                <w:szCs w:val="22"/>
                <w:u w:val="single"/>
                <w:lang w:val="en-US"/>
              </w:rPr>
            </w:r>
          </w:p>
          <w:p>
            <w:pPr>
              <w:pStyle w:val="1400"/>
              <w:widowControl w:val="false"/>
              <w:pBdr/>
              <w:spacing w:after="240"/>
              <w:ind w:firstLine="0" w:left="0"/>
              <w:jc w:val="left"/>
              <w:outlineLvl w:val="0"/>
              <w:rPr>
                <w:rFonts w:ascii="Calibri" w:hAnsi="Calibri" w:eastAsia="Calibri" w:cs="Calibri"/>
                <w:szCs w:val="22"/>
              </w:rPr>
            </w:pPr>
            <w:r>
              <w:rPr>
                <w:rFonts w:asciiTheme="minorHAnsi" w:hAnsiTheme="minorHAnsi" w:cstheme="minorHAnsi"/>
                <w:b/>
                <w:bCs/>
                <w:caps/>
                <w:szCs w:val="22"/>
                <w:u w:val="single"/>
                <w:lang w:val="en-US"/>
              </w:rPr>
              <w:br/>
            </w:r>
            <w:r>
              <w:rPr>
                <w:rFonts w:asciiTheme="minorHAnsi" w:hAnsiTheme="minorHAnsi" w:cstheme="minorHAnsi"/>
                <w:b/>
                <w:bCs/>
                <w:caps/>
                <w:szCs w:val="22"/>
                <w:u w:val="single"/>
                <w:lang w:val="en-US"/>
              </w:rPr>
              <w:t xml:space="preserve">In the light of the foregoing, the following is agreed:</w:t>
            </w:r>
            <w:r>
              <w:rPr>
                <w:rFonts w:ascii="Calibri" w:hAnsi="Calibri" w:eastAsia="Calibri" w:cs="Calibri"/>
                <w:szCs w:val="22"/>
              </w:rPr>
            </w:r>
          </w:p>
        </w:tc>
        <w:tc>
          <w:tcPr>
            <w:tcBorders/>
            <w:tcW w:w="4701" w:type="dxa"/>
            <w:textDirection w:val="lrTb"/>
            <w:noWrap w:val="false"/>
          </w:tcPr>
          <w:p>
            <w:pPr>
              <w:pStyle w:val="1400"/>
              <w:widowControl w:val="false"/>
              <w:pBdr/>
              <w:spacing w:after="240"/>
              <w:ind w:firstLine="0" w:left="0"/>
              <w:outlineLvl w:val="0"/>
              <w:rPr>
                <w:rFonts w:ascii="Calibri" w:hAnsi="Calibri" w:eastAsia="Calibri" w:cs="Calibri"/>
                <w:szCs w:val="22"/>
                <w:lang w:val="ru-RU"/>
              </w:rPr>
            </w:pPr>
            <w:r>
              <w:rPr>
                <w:rFonts w:ascii="Calibri" w:hAnsi="Calibri" w:eastAsia="Calibri" w:cs="Calibri"/>
                <w:szCs w:val="22"/>
                <w:lang w:val="uk-UA"/>
              </w:rPr>
              <w:t xml:space="preserve">Надалі разом іменовані як «СТОРОНИ»</w:t>
            </w:r>
            <w:r>
              <w:rPr>
                <w:rFonts w:ascii="Calibri" w:hAnsi="Calibri" w:eastAsia="Calibri" w:cs="Calibri"/>
                <w:szCs w:val="22"/>
                <w:lang w:val="ru-RU"/>
              </w:rPr>
            </w:r>
          </w:p>
          <w:p>
            <w:pPr>
              <w:pStyle w:val="1400"/>
              <w:widowControl w:val="false"/>
              <w:pBdr/>
              <w:spacing w:after="240"/>
              <w:ind w:firstLine="0" w:left="0"/>
              <w:outlineLvl w:val="0"/>
              <w:rPr>
                <w:rFonts w:eastAsia="Times" w:asciiTheme="minorHAnsi" w:hAnsiTheme="minorHAnsi" w:cstheme="minorBidi"/>
                <w:b/>
                <w:bCs/>
                <w:szCs w:val="22"/>
                <w:lang w:val="ru-RU"/>
              </w:rPr>
            </w:pPr>
            <w:r>
              <w:rPr>
                <w:rFonts w:eastAsia="Times" w:asciiTheme="minorHAnsi" w:hAnsiTheme="minorHAnsi" w:cstheme="minorBidi"/>
                <w:b/>
                <w:bCs/>
                <w:szCs w:val="22"/>
                <w:lang w:val="uk-UA"/>
              </w:rPr>
              <w:t xml:space="preserve">Враховуючи, що:</w:t>
            </w:r>
            <w:r>
              <w:rPr>
                <w:rFonts w:eastAsia="Times" w:asciiTheme="minorHAnsi" w:hAnsiTheme="minorHAnsi" w:cstheme="minorBidi"/>
                <w:b/>
                <w:bCs/>
                <w:szCs w:val="22"/>
                <w:lang w:val="ru-RU"/>
              </w:rPr>
            </w:r>
          </w:p>
          <w:p>
            <w:pPr>
              <w:pStyle w:val="1400"/>
              <w:widowControl w:val="false"/>
              <w:pBdr/>
              <w:spacing w:after="240"/>
              <w:ind w:firstLine="0" w:left="0"/>
              <w:outlineLvl w:val="0"/>
              <w:rPr>
                <w:rFonts w:ascii="Calibri" w:hAnsi="Calibri" w:eastAsia="Calibri" w:cs="Calibri"/>
                <w:szCs w:val="22"/>
                <w:lang w:val="ru-RU"/>
              </w:rPr>
            </w:pPr>
            <w:r>
              <w:rPr>
                <w:rFonts w:ascii="Calibri" w:hAnsi="Calibri" w:eastAsia="Calibri" w:cs="Calibri"/>
                <w:szCs w:val="22"/>
                <w:lang w:val="ru-RU"/>
              </w:rPr>
              <w:t xml:space="preserve">Цей Договір є частиною проєкту співпраці, далі – «Головний договір», за кодом 23SAN0C321 – «Проєкт APPUI у сфері охорони здоров’я».</w:t>
            </w:r>
            <w:r>
              <w:rPr>
                <w:rFonts w:ascii="Calibri" w:hAnsi="Calibri" w:eastAsia="Calibri" w:cs="Calibri"/>
                <w:szCs w:val="22"/>
                <w:lang w:val="ru-RU"/>
              </w:rPr>
            </w:r>
          </w:p>
          <w:p>
            <w:pPr>
              <w:pStyle w:val="1400"/>
              <w:widowControl w:val="false"/>
              <w:pBdr/>
              <w:spacing w:after="240"/>
              <w:ind w:firstLine="0" w:left="0"/>
              <w:outlineLvl w:val="0"/>
              <w:rPr>
                <w:rFonts w:ascii="Calibri" w:hAnsi="Calibri" w:eastAsia="Calibri" w:cs="Calibri"/>
                <w:szCs w:val="22"/>
                <w:lang w:val="ru-RU"/>
              </w:rPr>
            </w:pPr>
            <w:r>
              <w:rPr>
                <w:rFonts w:ascii="Calibri" w:hAnsi="Calibri" w:eastAsia="Calibri" w:cs="Calibri"/>
                <w:szCs w:val="22"/>
                <w:lang w:val="ru-RU"/>
              </w:rPr>
              <w:t xml:space="preserve">Проєкт офіційно зареєстрований в Україні як проєкт міжнародної технічної допомоги за реєстраційною карткою № 6206 від 19 вересня 2025 року та, відповідно, звільняється від оподаткування. Він впроваджується агентством Expertise France на благо України.</w:t>
            </w:r>
            <w:r>
              <w:rPr>
                <w:rFonts w:ascii="Calibri" w:hAnsi="Calibri" w:eastAsia="Calibri" w:cs="Calibri"/>
                <w:szCs w:val="22"/>
                <w:lang w:val="ru-RU"/>
              </w:rPr>
            </w:r>
          </w:p>
          <w:p>
            <w:pPr>
              <w:pStyle w:val="1400"/>
              <w:widowControl w:val="false"/>
              <w:pBdr/>
              <w:spacing w:after="240"/>
              <w:ind w:firstLine="0" w:left="0"/>
              <w:outlineLvl w:val="0"/>
              <w:rPr>
                <w:rFonts w:ascii="Calibri" w:hAnsi="Calibri" w:eastAsia="Calibri" w:cs="Calibri"/>
                <w:szCs w:val="22"/>
                <w:lang w:val="ru-RU"/>
              </w:rPr>
            </w:pPr>
            <w:r>
              <w:rPr>
                <w:rFonts w:ascii="Calibri" w:hAnsi="Calibri" w:eastAsia="Calibri" w:cs="Calibri"/>
                <w:szCs w:val="22"/>
                <w:lang w:val="ru-RU"/>
              </w:rPr>
              <w:t xml:space="preserve">Товари та послуги надаються в межах міжнародної технічної допомоги Україні на </w:t>
            </w:r>
            <w:r>
              <w:rPr>
                <w:rFonts w:ascii="Calibri" w:hAnsi="Calibri" w:eastAsia="Calibri" w:cs="Calibri"/>
                <w:szCs w:val="22"/>
                <w:lang w:val="ru-RU"/>
              </w:rPr>
              <w:t xml:space="preserve">безоплатній та безповоротній основі.</w:t>
            </w:r>
            <w:r>
              <w:rPr>
                <w:rFonts w:ascii="Calibri" w:hAnsi="Calibri" w:eastAsia="Calibri" w:cs="Calibri"/>
                <w:szCs w:val="22"/>
                <w:lang w:val="ru-RU"/>
              </w:rPr>
            </w:r>
          </w:p>
          <w:p>
            <w:pPr>
              <w:pStyle w:val="1400"/>
              <w:widowControl w:val="false"/>
              <w:pBdr/>
              <w:spacing w:after="240"/>
              <w:ind w:firstLine="0" w:left="0"/>
              <w:outlineLvl w:val="0"/>
              <w:rPr>
                <w:rFonts w:ascii="Calibri" w:hAnsi="Calibri" w:eastAsia="Calibri" w:cs="Calibri"/>
                <w:b/>
                <w:bCs/>
                <w:caps/>
                <w:szCs w:val="22"/>
                <w:u w:val="single"/>
                <w:lang w:val="ru-RU"/>
              </w:rPr>
            </w:pPr>
            <w:r>
              <w:rPr>
                <w:rFonts w:ascii="Calibri" w:hAnsi="Calibri" w:eastAsia="Calibri" w:cs="Calibri"/>
                <w:szCs w:val="22"/>
                <w:lang w:val="ru-RU"/>
              </w:rPr>
              <w:t xml:space="preserve">Проєкт APPUI у сфері охорони здоров’я (23SAN0C321) має на меті підтримку відновлення та зміцнення системи охорони здоров’я України, сприяючи покращенню доступу до якісних медичних послуг та підвищенню стійкості національної медичної інфраструктури.</w:t>
            </w:r>
            <w:r>
              <w:rPr>
                <w:rFonts w:ascii="Calibri" w:hAnsi="Calibri" w:eastAsia="Calibri" w:cs="Calibri"/>
                <w:b/>
                <w:bCs/>
                <w:caps/>
                <w:szCs w:val="22"/>
                <w:u w:val="single"/>
                <w:lang w:val="ru-RU"/>
              </w:rPr>
              <w:t xml:space="preserve"> </w:t>
            </w:r>
            <w:r>
              <w:rPr>
                <w:rFonts w:ascii="Calibri" w:hAnsi="Calibri" w:eastAsia="Calibri" w:cs="Calibri"/>
                <w:b/>
                <w:bCs/>
                <w:caps/>
                <w:szCs w:val="22"/>
                <w:u w:val="single"/>
                <w:lang w:val="ru-RU"/>
              </w:rPr>
            </w:r>
          </w:p>
          <w:p>
            <w:pPr>
              <w:pStyle w:val="1400"/>
              <w:widowControl w:val="false"/>
              <w:pBdr/>
              <w:spacing w:after="240"/>
              <w:ind w:firstLine="0" w:left="0"/>
              <w:outlineLvl w:val="0"/>
              <w:rPr>
                <w:rFonts w:asciiTheme="minorHAnsi" w:hAnsiTheme="minorHAnsi" w:cstheme="minorHAnsi"/>
                <w:b/>
                <w:bCs/>
                <w:caps/>
                <w:szCs w:val="22"/>
                <w:u w:val="single"/>
                <w:lang w:val="ru-RU"/>
              </w:rPr>
            </w:pPr>
            <w:r>
              <w:rPr>
                <w:rFonts w:asciiTheme="minorHAnsi" w:hAnsiTheme="minorHAnsi" w:cstheme="minorHAnsi"/>
                <w:b/>
                <w:bCs/>
                <w:caps/>
                <w:szCs w:val="22"/>
                <w:u w:val="single"/>
                <w:lang w:val="ru-RU"/>
              </w:rPr>
              <w:t xml:space="preserve">У світлі вищезазначеного сторони домовились про наступне:</w:t>
            </w:r>
            <w:r>
              <w:rPr>
                <w:rFonts w:asciiTheme="minorHAnsi" w:hAnsiTheme="minorHAnsi" w:cstheme="minorHAnsi"/>
                <w:b/>
                <w:bCs/>
                <w:caps/>
                <w:szCs w:val="22"/>
                <w:u w:val="single"/>
                <w:lang w:val="ru-RU"/>
              </w:rPr>
            </w:r>
          </w:p>
        </w:tc>
      </w:tr>
      <w:tr>
        <w:trPr>
          <w:trHeight w:val="1440"/>
        </w:trPr>
        <w:tc>
          <w:tcPr>
            <w:tcBorders/>
            <w:tcW w:w="5035" w:type="dxa"/>
            <w:textDirection w:val="lrTb"/>
            <w:noWrap w:val="false"/>
          </w:tcPr>
          <w:p>
            <w:pPr>
              <w:pStyle w:val="1400"/>
              <w:widowControl w:val="false"/>
              <w:pBdr/>
              <w:tabs>
                <w:tab w:val="left" w:leader="none" w:pos="1276"/>
              </w:tabs>
              <w:spacing w:after="240"/>
              <w:ind w:firstLine="0" w:left="0"/>
              <w:jc w:val="left"/>
              <w:rPr>
                <w:rFonts w:asciiTheme="minorHAnsi" w:hAnsiTheme="minorHAnsi"/>
                <w:b/>
                <w:bCs/>
                <w:caps/>
                <w:szCs w:val="22"/>
                <w:u w:val="single"/>
              </w:rPr>
            </w:pPr>
            <w:r>
              <w:rPr>
                <w:rFonts w:asciiTheme="minorHAnsi" w:hAnsiTheme="minorHAnsi"/>
                <w:b/>
                <w:bCs/>
                <w:caps/>
                <w:szCs w:val="22"/>
                <w:u w:val="single"/>
                <w:lang w:val="en"/>
              </w:rPr>
              <w:t xml:space="preserve">Article 1: Object of the contract </w:t>
            </w:r>
            <w:r>
              <w:rPr>
                <w:rFonts w:asciiTheme="minorHAnsi" w:hAnsiTheme="minorHAnsi"/>
                <w:b/>
                <w:bCs/>
                <w:caps/>
                <w:szCs w:val="22"/>
                <w:u w:val="single"/>
              </w:rPr>
            </w:r>
          </w:p>
          <w:p>
            <w:pPr>
              <w:pStyle w:val="1400"/>
              <w:widowControl w:val="false"/>
              <w:pBdr/>
              <w:spacing w:after="240"/>
              <w:ind w:firstLine="0" w:left="0"/>
              <w:jc w:val="left"/>
              <w:rPr>
                <w:rFonts w:asciiTheme="minorHAnsi" w:hAnsiTheme="minorHAnsi" w:cstheme="minorHAnsi"/>
                <w:b/>
                <w:bCs/>
                <w:caps/>
                <w:szCs w:val="22"/>
                <w:u w:val="single"/>
                <w:lang w:val="en-US"/>
              </w:rPr>
            </w:pPr>
            <w:r>
              <w:rPr>
                <w:rFonts w:cs="Arial" w:asciiTheme="minorHAnsi" w:hAnsiTheme="minorHAnsi"/>
                <w:szCs w:val="22"/>
                <w:lang w:val="en"/>
              </w:rPr>
              <w:t xml:space="preserve">The object of this contract (hereafter the “</w:t>
            </w:r>
            <w:r>
              <w:rPr>
                <w:rFonts w:cs="Arial" w:asciiTheme="minorHAnsi" w:hAnsiTheme="minorHAnsi"/>
                <w:smallCaps/>
                <w:szCs w:val="22"/>
                <w:lang w:val="en"/>
              </w:rPr>
              <w:t xml:space="preserve">Contract</w:t>
            </w:r>
            <w:r>
              <w:rPr>
                <w:rFonts w:cs="Arial" w:asciiTheme="minorHAnsi" w:hAnsiTheme="minorHAnsi"/>
                <w:szCs w:val="22"/>
                <w:lang w:val="en"/>
              </w:rPr>
              <w:t xml:space="preserve">) is </w:t>
            </w:r>
            <w:r>
              <w:rPr>
                <w:rFonts w:cs="Arial" w:asciiTheme="minorHAnsi" w:hAnsiTheme="minorHAnsi"/>
                <w:b/>
                <w:bCs/>
                <w:szCs w:val="22"/>
                <w:lang w:val="en"/>
              </w:rPr>
              <w:t xml:space="preserve">“</w:t>
            </w:r>
            <w:r>
              <w:rPr>
                <w:rFonts w:cs="Arial" w:asciiTheme="minorHAnsi" w:hAnsiTheme="minorHAnsi"/>
                <w:b/>
                <w:bCs/>
                <w:szCs w:val="22"/>
                <w:lang w:val="en"/>
              </w:rPr>
              <w:t xml:space="preserve">SUPPLY OF VEHICLE FOR BILHOROD-DNISTROVSKYI MULTIDISCIPLINARY CITY </w:t>
            </w:r>
            <w:r>
              <w:rPr>
                <w:rFonts w:cs="Arial" w:asciiTheme="minorHAnsi" w:hAnsiTheme="minorHAnsi"/>
                <w:b/>
                <w:bCs/>
                <w:szCs w:val="22"/>
                <w:lang w:val="en"/>
              </w:rPr>
              <w:t xml:space="preserve">HOSPITAL</w:t>
            </w:r>
            <w:r>
              <w:rPr>
                <w:rFonts w:cs="Arial" w:asciiTheme="minorHAnsi" w:hAnsiTheme="minorHAnsi"/>
                <w:b/>
                <w:bCs/>
                <w:szCs w:val="22"/>
                <w:lang w:val="en"/>
              </w:rPr>
              <w:t xml:space="preserve">“</w:t>
            </w:r>
            <w:r>
              <w:rPr>
                <w:rFonts w:cs="Arial" w:asciiTheme="minorHAnsi" w:hAnsiTheme="minorHAnsi"/>
                <w:b/>
                <w:bCs/>
                <w:szCs w:val="22"/>
                <w:lang w:val="en"/>
              </w:rPr>
              <w:t xml:space="preserve">.</w:t>
            </w:r>
            <w:r>
              <w:rPr>
                <w:rFonts w:asciiTheme="minorHAnsi" w:hAnsiTheme="minorHAnsi" w:cstheme="minorHAnsi"/>
                <w:b/>
                <w:bCs/>
                <w:caps/>
                <w:szCs w:val="22"/>
                <w:u w:val="single"/>
                <w:lang w:val="en-US"/>
              </w:rPr>
            </w:r>
          </w:p>
        </w:tc>
        <w:tc>
          <w:tcPr>
            <w:tcBorders/>
            <w:tcW w:w="4701" w:type="dxa"/>
            <w:textDirection w:val="lrTb"/>
            <w:noWrap w:val="false"/>
          </w:tcPr>
          <w:p>
            <w:pPr>
              <w:pStyle w:val="1400"/>
              <w:widowControl w:val="false"/>
              <w:pBdr/>
              <w:spacing w:after="240"/>
              <w:ind w:firstLine="0" w:left="0"/>
              <w:jc w:val="left"/>
              <w:outlineLvl w:val="0"/>
              <w:rPr>
                <w:rFonts w:asciiTheme="minorHAnsi" w:hAnsiTheme="minorHAnsi" w:cstheme="minorHAnsi"/>
                <w:b/>
                <w:bCs/>
                <w:caps/>
                <w:szCs w:val="22"/>
                <w:u w:val="single"/>
                <w:lang w:val="ru-RU"/>
              </w:rPr>
            </w:pPr>
            <w:r>
              <w:rPr>
                <w:rFonts w:asciiTheme="minorHAnsi" w:hAnsiTheme="minorHAnsi"/>
                <w:b/>
                <w:caps/>
                <w:szCs w:val="22"/>
                <w:lang w:val="ru-RU"/>
              </w:rPr>
              <w:t xml:space="preserve">СТАТТЯ 1: ПРЕДМЕТ ДОГОВОРУ</w:t>
            </w:r>
            <w:r>
              <w:rPr>
                <w:rFonts w:asciiTheme="minorHAnsi" w:hAnsiTheme="minorHAnsi"/>
                <w:b/>
                <w:caps/>
                <w:szCs w:val="22"/>
                <w:lang w:val="ru-RU"/>
              </w:rPr>
              <w:br/>
            </w:r>
            <w:r>
              <w:rPr>
                <w:rFonts w:cs="Arial" w:asciiTheme="minorHAnsi" w:hAnsiTheme="minorHAnsi"/>
                <w:szCs w:val="22"/>
                <w:lang w:val="ru-RU"/>
              </w:rPr>
              <w:br/>
              <w:t xml:space="preserve">Предметом цього договору (далі — «ДОГОВІР») є</w:t>
            </w:r>
            <w:r>
              <w:rPr>
                <w:rFonts w:asciiTheme="minorHAnsi" w:hAnsiTheme="minorHAnsi"/>
                <w:b/>
                <w:caps/>
                <w:szCs w:val="22"/>
              </w:rPr>
              <w:t xml:space="preserve"> </w:t>
            </w:r>
            <w:r>
              <w:rPr>
                <w:rFonts w:asciiTheme="minorHAnsi" w:hAnsiTheme="minorHAnsi"/>
                <w:b/>
                <w:caps/>
                <w:szCs w:val="22"/>
                <w:lang w:val="ru-RU"/>
              </w:rPr>
              <w:t xml:space="preserve">«</w:t>
            </w:r>
            <w:r>
              <w:rPr>
                <w:rFonts w:asciiTheme="minorHAnsi" w:hAnsiTheme="minorHAnsi"/>
                <w:b/>
                <w:caps/>
                <w:szCs w:val="22"/>
              </w:rPr>
              <w:t xml:space="preserve">ПОСТАВКА АВТО ДЛЯ КНП «БІЛГОРОД-ДНІСТРОВСЬКОЇ МІСЬКОЇ БАГАТОПРОФІЛЬНОЇ ЛІКАРНІ»</w:t>
            </w:r>
            <w:r>
              <w:rPr>
                <w:rFonts w:asciiTheme="minorHAnsi" w:hAnsiTheme="minorHAnsi" w:cstheme="minorHAnsi"/>
                <w:b/>
                <w:bCs/>
                <w:caps/>
                <w:szCs w:val="22"/>
                <w:u w:val="single"/>
                <w:lang w:val="ru-RU"/>
              </w:rPr>
            </w:r>
          </w:p>
        </w:tc>
      </w:tr>
    </w:tbl>
    <w:tbl>
      <w:tblPr>
        <w:tblStyle w:val="1419"/>
        <w:tblW w:w="0" w:type="auto"/>
        <w:tblBorders/>
        <w:tblLayout w:type="fixed"/>
        <w:tblLook w:val="04A0" w:firstRow="1" w:lastRow="0" w:firstColumn="1" w:lastColumn="0" w:noHBand="0" w:noVBand="1"/>
      </w:tblPr>
      <w:tblGrid>
        <w:gridCol w:w="5040"/>
        <w:gridCol w:w="4770"/>
      </w:tblGrid>
      <w:tr>
        <w:trPr/>
        <w:tc>
          <w:tcPr>
            <w:tcBorders/>
            <w:tcW w:w="5040" w:type="dxa"/>
            <w:textDirection w:val="lrTb"/>
            <w:noWrap w:val="false"/>
          </w:tcPr>
          <w:p>
            <w:pPr>
              <w:pStyle w:val="1400"/>
              <w:widowControl w:val="false"/>
              <w:pBdr/>
              <w:tabs>
                <w:tab w:val="left" w:leader="none" w:pos="1276"/>
              </w:tabs>
              <w:spacing w:after="240"/>
              <w:ind w:firstLine="0" w:left="357"/>
              <w:jc w:val="left"/>
              <w:outlineLvl w:val="0"/>
              <w:rPr>
                <w:rFonts w:asciiTheme="minorHAnsi" w:hAnsiTheme="minorHAnsi"/>
                <w:b/>
                <w:bCs/>
                <w:caps/>
                <w:szCs w:val="22"/>
                <w:u w:val="single"/>
                <w:lang w:val="en"/>
              </w:rPr>
            </w:pPr>
            <w:r>
              <w:rPr>
                <w:rFonts w:asciiTheme="minorHAnsi" w:hAnsiTheme="minorHAnsi"/>
                <w:b/>
                <w:bCs/>
                <w:caps/>
                <w:szCs w:val="22"/>
                <w:u w:val="single"/>
                <w:lang w:val="en"/>
              </w:rPr>
              <w:t xml:space="preserve">Article 2:  Contractual documents</w:t>
            </w:r>
            <w:r>
              <w:rPr>
                <w:rFonts w:asciiTheme="minorHAnsi" w:hAnsiTheme="minorHAnsi"/>
                <w:b/>
                <w:bCs/>
                <w:caps/>
                <w:szCs w:val="22"/>
                <w:u w:val="single"/>
                <w:lang w:val="en"/>
              </w:rPr>
            </w:r>
          </w:p>
          <w:p>
            <w:pPr>
              <w:pStyle w:val="1400"/>
              <w:widowControl w:val="false"/>
              <w:pBdr/>
              <w:spacing w:before="120"/>
              <w:ind w:firstLine="0" w:left="555"/>
              <w:jc w:val="left"/>
              <w:rPr>
                <w:rFonts w:cs="Arial" w:asciiTheme="minorHAnsi" w:hAnsiTheme="minorHAnsi"/>
                <w:szCs w:val="22"/>
                <w:lang w:val="en"/>
              </w:rPr>
            </w:pPr>
            <w:r>
              <w:rPr>
                <w:rFonts w:cs="Arial" w:asciiTheme="minorHAnsi" w:hAnsiTheme="minorHAnsi"/>
                <w:szCs w:val="22"/>
                <w:lang w:val="en"/>
              </w:rPr>
              <w:t xml:space="preserve">The Contract is composed of the contractual documents set out below in decreasing order of priority:</w:t>
            </w:r>
            <w:r>
              <w:rPr>
                <w:rFonts w:cs="Arial" w:asciiTheme="minorHAnsi" w:hAnsiTheme="minorHAnsi"/>
                <w:szCs w:val="22"/>
                <w:lang w:val="en"/>
              </w:rPr>
            </w:r>
          </w:p>
          <w:p>
            <w:pPr>
              <w:pStyle w:val="1402"/>
              <w:widowControl w:val="false"/>
              <w:pBdr/>
              <w:spacing w:before="120"/>
              <w:ind w:left="994"/>
              <w:rPr>
                <w:rFonts w:cs="Arial" w:asciiTheme="minorHAnsi" w:hAnsiTheme="minorHAnsi"/>
                <w:szCs w:val="22"/>
                <w:lang w:val="en"/>
              </w:rPr>
            </w:pPr>
            <w:r>
              <w:rPr>
                <w:rFonts w:cs="Arial" w:asciiTheme="minorHAnsi" w:hAnsiTheme="minorHAnsi"/>
                <w:szCs w:val="22"/>
                <w:lang w:val="en"/>
              </w:rPr>
              <w:t xml:space="preserve">This document and its annexes:</w:t>
            </w:r>
            <w:r>
              <w:rPr>
                <w:rFonts w:cs="Arial" w:asciiTheme="minorHAnsi" w:hAnsiTheme="minorHAnsi"/>
                <w:szCs w:val="22"/>
                <w:lang w:val="en"/>
              </w:rPr>
            </w:r>
          </w:p>
          <w:p>
            <w:pPr>
              <w:pStyle w:val="1402"/>
              <w:widowControl w:val="false"/>
              <w:numPr>
                <w:ilvl w:val="0"/>
                <w:numId w:val="10"/>
              </w:numPr>
              <w:pBdr/>
              <w:tabs>
                <w:tab w:val="clear" w:leader="none" w:pos="994"/>
                <w:tab w:val="num" w:leader="none" w:pos="1701"/>
              </w:tabs>
              <w:spacing w:before="120"/>
              <w:ind w:left="1701"/>
              <w:jc w:val="left"/>
              <w:rPr>
                <w:rFonts w:cs="Arial" w:asciiTheme="minorHAnsi" w:hAnsiTheme="minorHAnsi"/>
                <w:szCs w:val="22"/>
                <w:lang w:val="en"/>
              </w:rPr>
            </w:pPr>
            <w:r>
              <w:rPr>
                <w:rFonts w:cs="Arial" w:asciiTheme="minorHAnsi" w:hAnsiTheme="minorHAnsi"/>
                <w:szCs w:val="22"/>
                <w:lang w:val="en"/>
              </w:rPr>
              <w:t xml:space="preserve">Annex 1 attached: Specifications;</w:t>
            </w:r>
            <w:r>
              <w:rPr>
                <w:rFonts w:cs="Arial" w:asciiTheme="minorHAnsi" w:hAnsiTheme="minorHAnsi"/>
                <w:szCs w:val="22"/>
                <w:lang w:val="en"/>
              </w:rPr>
            </w:r>
          </w:p>
          <w:p>
            <w:pPr>
              <w:pStyle w:val="1426"/>
              <w:numPr>
                <w:ilvl w:val="0"/>
                <w:numId w:val="10"/>
              </w:numPr>
              <w:pBdr/>
              <w:tabs>
                <w:tab w:val="clear" w:leader="none" w:pos="994"/>
                <w:tab w:val="num" w:leader="none" w:pos="1701"/>
              </w:tabs>
              <w:spacing/>
              <w:ind w:hanging="425" w:left="1701"/>
              <w:rPr>
                <w:rFonts w:eastAsia="Times New Roman" w:cs="Arial" w:asciiTheme="minorHAnsi" w:hAnsiTheme="minorHAnsi"/>
                <w:sz w:val="22"/>
                <w:szCs w:val="22"/>
                <w:lang w:val="en"/>
              </w:rPr>
            </w:pPr>
            <w:r>
              <w:rPr>
                <w:rFonts w:eastAsia="Times New Roman" w:cs="Arial" w:asciiTheme="minorHAnsi" w:hAnsiTheme="minorHAnsi"/>
                <w:sz w:val="22"/>
                <w:szCs w:val="22"/>
                <w:lang w:val="en"/>
              </w:rPr>
              <w:t xml:space="preserve">The Code of Conduct of Expertise </w:t>
            </w:r>
            <w:r>
              <w:rPr>
                <w:rFonts w:eastAsia="Times New Roman" w:asciiTheme="minorHAnsi" w:hAnsiTheme="minorHAnsi" w:cstheme="minorHAnsi"/>
                <w:sz w:val="22"/>
                <w:szCs w:val="22"/>
                <w:lang w:val="en"/>
              </w:rPr>
              <w:t xml:space="preserve">France (available at </w:t>
            </w:r>
            <w:hyperlink r:id="rId19" w:tooltip="https://www.expertisefrance.fr/documents/20182/426622/Expertise+France+%E2%80%93+Code+of+conduct/82cf6060-4768-4b25-8817-ccba1d86e568" w:history="1">
              <w:r>
                <w:rPr>
                  <w:rFonts w:asciiTheme="minorHAnsi" w:hAnsiTheme="minorHAnsi" w:cstheme="minorHAnsi"/>
                </w:rPr>
                <w:t xml:space="preserve">https://www.expertisefrance.fr/documents/20182/426622/Expertise+France+%E2%80%93+Code+of+conduct/82cf6060-4768-4b25-8817-ccba1d86e568</w:t>
              </w:r>
            </w:hyperlink>
            <w:r>
              <w:rPr>
                <w:rFonts w:eastAsia="Times New Roman" w:asciiTheme="minorHAnsi" w:hAnsiTheme="minorHAnsi" w:cstheme="minorHAnsi"/>
                <w:sz w:val="22"/>
                <w:szCs w:val="22"/>
                <w:lang w:val="en"/>
              </w:rPr>
              <w:t xml:space="preserve">);</w:t>
            </w:r>
            <w:r>
              <w:rPr>
                <w:rFonts w:eastAsia="Times New Roman" w:cs="Arial" w:asciiTheme="minorHAnsi" w:hAnsiTheme="minorHAnsi"/>
                <w:sz w:val="22"/>
                <w:szCs w:val="22"/>
                <w:lang w:val="en"/>
              </w:rPr>
            </w:r>
          </w:p>
          <w:p>
            <w:pPr>
              <w:pStyle w:val="1426"/>
              <w:numPr>
                <w:ilvl w:val="0"/>
                <w:numId w:val="10"/>
              </w:numPr>
              <w:pBdr/>
              <w:tabs>
                <w:tab w:val="clear" w:leader="none" w:pos="994"/>
                <w:tab w:val="num" w:leader="none" w:pos="1701"/>
              </w:tabs>
              <w:spacing/>
              <w:ind w:hanging="425" w:left="1701"/>
              <w:rPr>
                <w:rFonts w:eastAsia="Times New Roman" w:cs="Arial" w:asciiTheme="minorHAnsi" w:hAnsiTheme="minorHAnsi"/>
                <w:sz w:val="22"/>
                <w:szCs w:val="22"/>
                <w:lang w:val="en"/>
              </w:rPr>
            </w:pPr>
            <w:r>
              <w:rPr>
                <w:rFonts w:eastAsia="Times New Roman" w:cs="Arial" w:asciiTheme="minorHAnsi" w:hAnsiTheme="minorHAnsi"/>
                <w:sz w:val="22"/>
                <w:szCs w:val="22"/>
                <w:lang w:val="en"/>
              </w:rPr>
              <w:t xml:space="preserve">Annex 2 - Financial proposal</w:t>
            </w:r>
            <w:r>
              <w:rPr>
                <w:rFonts w:eastAsia="Times New Roman" w:cs="Arial" w:asciiTheme="minorHAnsi" w:hAnsiTheme="minorHAnsi"/>
                <w:sz w:val="22"/>
                <w:szCs w:val="22"/>
                <w:lang w:val="en"/>
              </w:rPr>
            </w:r>
          </w:p>
          <w:p>
            <w:pPr>
              <w:pStyle w:val="1402"/>
              <w:widowControl w:val="false"/>
              <w:pBdr/>
              <w:spacing w:before="120"/>
              <w:ind w:left="994"/>
              <w:rPr>
                <w:rFonts w:cs="Arial" w:asciiTheme="minorHAnsi" w:hAnsiTheme="minorHAnsi"/>
                <w:szCs w:val="22"/>
                <w:lang w:val="en"/>
              </w:rPr>
            </w:pPr>
            <w:r>
              <w:rPr>
                <w:rFonts w:cs="Arial" w:asciiTheme="minorHAnsi" w:hAnsiTheme="minorHAnsi"/>
                <w:szCs w:val="22"/>
                <w:lang w:val="en"/>
              </w:rPr>
              <w:t xml:space="preserve">CCAG - General administrative clauses applicable to public procurement for day-to-day supplies and services approved under the Order of 30/03/2021, subject to the exceptions set out in the Contract. </w:t>
            </w:r>
            <w:r>
              <w:rPr>
                <w:rFonts w:cs="Arial" w:asciiTheme="minorHAnsi" w:hAnsiTheme="minorHAnsi"/>
                <w:szCs w:val="22"/>
                <w:lang w:val="en"/>
              </w:rPr>
            </w:r>
          </w:p>
          <w:p>
            <w:pPr>
              <w:pStyle w:val="1402"/>
              <w:widowControl w:val="false"/>
              <w:pBdr/>
              <w:spacing w:before="120"/>
              <w:ind w:left="994"/>
              <w:rPr>
                <w:rFonts w:cs="Arial" w:asciiTheme="minorHAnsi" w:hAnsiTheme="minorHAnsi"/>
                <w:szCs w:val="22"/>
                <w:lang w:val="uk-UA"/>
              </w:rPr>
            </w:pPr>
            <w:r>
              <w:rPr>
                <w:rFonts w:cs="Arial" w:asciiTheme="minorHAnsi" w:hAnsiTheme="minorHAnsi"/>
                <w:szCs w:val="22"/>
                <w:lang w:val="uk-UA"/>
              </w:rPr>
            </w:r>
            <w:r>
              <w:rPr>
                <w:rFonts w:cs="Arial" w:asciiTheme="minorHAnsi" w:hAnsiTheme="minorHAnsi"/>
                <w:szCs w:val="22"/>
                <w:lang w:val="uk-UA"/>
              </w:rPr>
            </w:r>
          </w:p>
          <w:p>
            <w:pPr>
              <w:pStyle w:val="1402"/>
              <w:widowControl w:val="false"/>
              <w:pBdr/>
              <w:spacing w:before="120"/>
              <w:ind w:left="994"/>
              <w:rPr>
                <w:rFonts w:cs="Arial" w:asciiTheme="minorHAnsi" w:hAnsiTheme="minorHAnsi"/>
                <w:szCs w:val="22"/>
                <w:lang w:val="en"/>
              </w:rPr>
            </w:pPr>
            <w:r>
              <w:rPr>
                <w:rFonts w:cs="Arial" w:asciiTheme="minorHAnsi" w:hAnsiTheme="minorHAnsi"/>
                <w:szCs w:val="22"/>
                <w:highlight w:val="yellow"/>
                <w:lang w:val="en"/>
              </w:rPr>
              <w:t xml:space="preserve">The Contractor’s bid dated </w:t>
            </w:r>
            <w:r>
              <w:rPr>
                <w:rFonts w:cs="Arial" w:asciiTheme="minorHAnsi" w:hAnsiTheme="minorHAnsi"/>
                <w:szCs w:val="22"/>
                <w:highlight w:val="yellow"/>
                <w:lang w:val="ru-RU"/>
              </w:rPr>
              <w:t xml:space="preserve">ХХ</w:t>
            </w:r>
            <w:r>
              <w:rPr>
                <w:rFonts w:cs="Arial" w:asciiTheme="minorHAnsi" w:hAnsiTheme="minorHAnsi"/>
                <w:szCs w:val="22"/>
                <w:highlight w:val="yellow"/>
                <w:lang w:val="en"/>
              </w:rPr>
              <w:t xml:space="preserve">/</w:t>
            </w:r>
            <w:r>
              <w:rPr>
                <w:rFonts w:cs="Arial" w:asciiTheme="minorHAnsi" w:hAnsiTheme="minorHAnsi"/>
                <w:szCs w:val="22"/>
                <w:highlight w:val="yellow"/>
                <w:lang w:val="ru-RU"/>
              </w:rPr>
              <w:t xml:space="preserve">ХХ</w:t>
            </w:r>
            <w:r>
              <w:rPr>
                <w:rFonts w:cs="Arial" w:asciiTheme="minorHAnsi" w:hAnsiTheme="minorHAnsi"/>
                <w:szCs w:val="22"/>
                <w:highlight w:val="yellow"/>
                <w:lang w:val="en"/>
              </w:rPr>
              <w:t xml:space="preserve">/2025</w:t>
            </w:r>
            <w:r>
              <w:rPr>
                <w:rFonts w:cs="Arial" w:asciiTheme="minorHAnsi" w:hAnsiTheme="minorHAnsi"/>
                <w:szCs w:val="22"/>
                <w:lang w:val="en"/>
              </w:rPr>
            </w:r>
          </w:p>
          <w:p>
            <w:pPr>
              <w:pStyle w:val="1400"/>
              <w:widowControl w:val="false"/>
              <w:pBdr/>
              <w:spacing w:before="576"/>
              <w:ind w:firstLine="0" w:left="556"/>
              <w:rPr>
                <w:rFonts w:cs="Arial" w:asciiTheme="minorHAnsi" w:hAnsiTheme="minorHAnsi"/>
                <w:szCs w:val="22"/>
                <w:lang w:val="en"/>
              </w:rPr>
            </w:pPr>
            <w:r>
              <w:rPr>
                <w:rFonts w:cs="Arial" w:asciiTheme="minorHAnsi" w:hAnsiTheme="minorHAnsi"/>
                <w:szCs w:val="22"/>
                <w:lang w:val="en"/>
              </w:rPr>
              <w:t xml:space="preserve">These documents constitute the entirety of the agreement between the Parties with regard to the Contract. They supersede all verbal and written communications, procedures, agreements, commitments, guarantees and settlements refe</w:t>
            </w:r>
            <w:r>
              <w:rPr>
                <w:rFonts w:cs="Arial" w:asciiTheme="minorHAnsi" w:hAnsiTheme="minorHAnsi"/>
                <w:szCs w:val="22"/>
                <w:lang w:val="en"/>
              </w:rPr>
              <w:t xml:space="preserve">rring to its object and facts that may have been made by or on behalf of a Party to the other Party before the notification date. These documents are acknowledged by the Parties to represent the sole and complete expression of the terms of their agreement.</w:t>
            </w:r>
            <w:r>
              <w:rPr>
                <w:rFonts w:cs="Arial" w:asciiTheme="minorHAnsi" w:hAnsiTheme="minorHAnsi"/>
                <w:szCs w:val="22"/>
                <w:lang w:val="en"/>
              </w:rPr>
            </w:r>
          </w:p>
          <w:p>
            <w:pPr>
              <w:pStyle w:val="1400"/>
              <w:widowControl w:val="false"/>
              <w:pBdr/>
              <w:spacing w:before="576"/>
              <w:ind w:firstLine="0" w:left="162"/>
              <w:rPr>
                <w:rFonts w:cs="Arial" w:asciiTheme="minorHAnsi" w:hAnsiTheme="minorHAnsi"/>
                <w:lang w:val="en"/>
              </w:rPr>
            </w:pPr>
            <w:r>
              <w:rPr>
                <w:rFonts w:cs="Arial" w:asciiTheme="minorHAnsi" w:hAnsiTheme="minorHAnsi"/>
                <w:szCs w:val="22"/>
                <w:lang w:val="en"/>
              </w:rPr>
              <w:t xml:space="preserve">Without prejudice to the general rules applicable to administrative contracts, any modification to the Contract or the waiver of any right resulting from the Contract must be covered by an amendment signed by a duly </w:t>
            </w:r>
            <w:r>
              <w:rPr>
                <w:rFonts w:cs="Arial" w:asciiTheme="minorHAnsi" w:hAnsiTheme="minorHAnsi"/>
                <w:szCs w:val="22"/>
                <w:lang w:val="en"/>
              </w:rPr>
              <w:t xml:space="preserve">authorised</w:t>
            </w:r>
            <w:r>
              <w:rPr>
                <w:rFonts w:cs="Arial" w:asciiTheme="minorHAnsi" w:hAnsiTheme="minorHAnsi"/>
                <w:szCs w:val="22"/>
                <w:lang w:val="en"/>
              </w:rPr>
              <w:t xml:space="preserve"> representative of each Party.</w:t>
            </w:r>
            <w:r>
              <w:rPr>
                <w:rFonts w:cs="Arial" w:asciiTheme="minorHAnsi" w:hAnsiTheme="minorHAnsi"/>
                <w:lang w:val="en"/>
              </w:rPr>
            </w:r>
          </w:p>
        </w:tc>
        <w:tc>
          <w:tcPr>
            <w:tcBorders/>
            <w:tcW w:w="4770" w:type="dxa"/>
            <w:textDirection w:val="lrTb"/>
            <w:noWrap w:val="false"/>
          </w:tcPr>
          <w:p>
            <w:pPr>
              <w:pStyle w:val="1400"/>
              <w:widowControl w:val="false"/>
              <w:pBdr/>
              <w:spacing/>
              <w:ind w:firstLine="0" w:left="0"/>
              <w:rPr>
                <w:rFonts w:asciiTheme="minorHAnsi" w:hAnsiTheme="minorHAnsi"/>
                <w:b/>
                <w:bCs/>
                <w:caps/>
                <w:szCs w:val="22"/>
                <w:u w:val="single"/>
                <w:lang w:val="ru-RU"/>
              </w:rPr>
            </w:pPr>
            <w:r>
              <w:rPr>
                <w:rFonts w:asciiTheme="minorHAnsi" w:hAnsiTheme="minorHAnsi"/>
                <w:b/>
                <w:bCs/>
                <w:caps/>
                <w:szCs w:val="22"/>
                <w:u w:val="single"/>
                <w:lang w:val="ru-RU"/>
              </w:rPr>
              <w:t xml:space="preserve">СТАТТЯ 2: ДОГОВІРНІ ДОКУМЕНТИ</w:t>
            </w:r>
            <w:r>
              <w:rPr>
                <w:rFonts w:asciiTheme="minorHAnsi" w:hAnsiTheme="minorHAnsi"/>
                <w:b/>
                <w:bCs/>
                <w:caps/>
                <w:szCs w:val="22"/>
                <w:u w:val="single"/>
                <w:lang w:val="ru-RU"/>
              </w:rPr>
            </w:r>
          </w:p>
          <w:p>
            <w:pPr>
              <w:pStyle w:val="1400"/>
              <w:widowControl w:val="false"/>
              <w:pBdr/>
              <w:spacing/>
              <w:ind w:firstLine="0" w:left="0"/>
              <w:rPr>
                <w:rFonts w:cs="Arial" w:asciiTheme="minorHAnsi" w:hAnsiTheme="minorHAnsi"/>
                <w:szCs w:val="22"/>
                <w:lang w:val="ru-RU"/>
              </w:rPr>
            </w:pPr>
            <w:r>
              <w:rPr>
                <w:rFonts w:cs="Arial" w:asciiTheme="minorHAnsi" w:hAnsiTheme="minorHAnsi"/>
                <w:szCs w:val="22"/>
                <w:lang w:val="ru-RU"/>
              </w:rPr>
            </w:r>
            <w:r>
              <w:rPr>
                <w:rFonts w:cs="Arial" w:asciiTheme="minorHAnsi" w:hAnsiTheme="minorHAnsi"/>
                <w:szCs w:val="22"/>
                <w:lang w:val="ru-RU"/>
              </w:rPr>
            </w:r>
          </w:p>
          <w:p>
            <w:pPr>
              <w:pStyle w:val="1400"/>
              <w:widowControl w:val="false"/>
              <w:pBdr/>
              <w:spacing/>
              <w:ind w:firstLine="0" w:left="0"/>
              <w:rPr>
                <w:rFonts w:cs="Arial" w:asciiTheme="minorHAnsi" w:hAnsiTheme="minorHAnsi"/>
                <w:szCs w:val="22"/>
                <w:lang w:val="ru-RU"/>
              </w:rPr>
            </w:pPr>
            <w:r>
              <w:rPr>
                <w:rFonts w:cs="Arial" w:asciiTheme="minorHAnsi" w:hAnsiTheme="minorHAnsi"/>
                <w:szCs w:val="22"/>
                <w:lang w:val="ru-RU"/>
              </w:rPr>
              <w:t xml:space="preserve">Договір складається з наведених нижче договірних документів у порядку спадної пріоритетності:</w:t>
            </w:r>
            <w:r>
              <w:rPr>
                <w:rFonts w:cs="Arial" w:asciiTheme="minorHAnsi" w:hAnsiTheme="minorHAnsi"/>
                <w:szCs w:val="22"/>
                <w:lang w:val="ru-RU"/>
              </w:rPr>
              <w:br/>
              <w:t xml:space="preserve">Цей документ та його додатки:</w:t>
            </w:r>
            <w:r>
              <w:rPr>
                <w:rFonts w:cs="Arial" w:asciiTheme="minorHAnsi" w:hAnsiTheme="minorHAnsi"/>
                <w:szCs w:val="22"/>
                <w:lang w:val="ru-RU"/>
              </w:rPr>
            </w:r>
          </w:p>
          <w:p>
            <w:pPr>
              <w:pStyle w:val="1400"/>
              <w:widowControl w:val="false"/>
              <w:pBdr/>
              <w:spacing/>
              <w:ind w:firstLine="0" w:left="0"/>
              <w:rPr>
                <w:rFonts w:cs="Arial" w:asciiTheme="minorHAnsi" w:hAnsiTheme="minorHAnsi"/>
                <w:szCs w:val="22"/>
                <w:lang w:val="ru-RU"/>
              </w:rPr>
            </w:pPr>
            <w:r>
              <w:rPr>
                <w:rFonts w:cs="Arial" w:asciiTheme="minorHAnsi" w:hAnsiTheme="minorHAnsi"/>
                <w:szCs w:val="22"/>
                <w:lang w:val="ru-RU"/>
              </w:rPr>
            </w:r>
            <w:r>
              <w:rPr>
                <w:rFonts w:cs="Arial" w:asciiTheme="minorHAnsi" w:hAnsiTheme="minorHAnsi"/>
                <w:szCs w:val="22"/>
                <w:lang w:val="ru-RU"/>
              </w:rPr>
            </w:r>
          </w:p>
          <w:p>
            <w:pPr>
              <w:pStyle w:val="1400"/>
              <w:widowControl w:val="false"/>
              <w:numPr>
                <w:ilvl w:val="0"/>
                <w:numId w:val="68"/>
              </w:numPr>
              <w:pBdr/>
              <w:spacing/>
              <w:ind/>
              <w:rPr>
                <w:rFonts w:cs="Arial" w:asciiTheme="minorHAnsi" w:hAnsiTheme="minorHAnsi"/>
                <w:szCs w:val="22"/>
                <w:lang w:val="ru-RU"/>
              </w:rPr>
            </w:pPr>
            <w:r>
              <w:rPr>
                <w:rFonts w:cs="Arial" w:asciiTheme="minorHAnsi" w:hAnsiTheme="minorHAnsi"/>
                <w:szCs w:val="22"/>
                <w:lang w:val="ru-RU"/>
              </w:rPr>
              <w:t xml:space="preserve">Додаток 1: Технічні характеристики</w:t>
            </w:r>
            <w:r>
              <w:rPr>
                <w:rFonts w:cs="Arial" w:asciiTheme="minorHAnsi" w:hAnsiTheme="minorHAnsi"/>
                <w:szCs w:val="22"/>
                <w:lang w:val="ru-RU"/>
              </w:rPr>
            </w:r>
          </w:p>
          <w:p>
            <w:pPr>
              <w:pStyle w:val="1400"/>
              <w:widowControl w:val="false"/>
              <w:numPr>
                <w:ilvl w:val="0"/>
                <w:numId w:val="68"/>
              </w:numPr>
              <w:pBdr/>
              <w:spacing/>
              <w:ind/>
              <w:rPr>
                <w:rFonts w:asciiTheme="minorHAnsi" w:hAnsiTheme="minorHAnsi" w:cstheme="minorHAnsi"/>
                <w:szCs w:val="22"/>
                <w:lang w:val="ru-RU"/>
              </w:rPr>
            </w:pPr>
            <w:r>
              <w:rPr>
                <w:rFonts w:cs="Arial" w:asciiTheme="minorHAnsi" w:hAnsiTheme="minorHAnsi"/>
                <w:szCs w:val="22"/>
                <w:lang w:val="ru-RU"/>
              </w:rPr>
              <w:t xml:space="preserve">Кодекс поведінки </w:t>
            </w:r>
            <w:r>
              <w:rPr>
                <w:rFonts w:cs="Arial" w:asciiTheme="minorHAnsi" w:hAnsiTheme="minorHAnsi"/>
                <w:szCs w:val="22"/>
                <w:lang w:val="en"/>
              </w:rPr>
              <w:t xml:space="preserve">Expertise</w:t>
            </w:r>
            <w:r>
              <w:rPr>
                <w:rFonts w:cs="Arial" w:asciiTheme="minorHAnsi" w:hAnsiTheme="minorHAnsi"/>
                <w:szCs w:val="22"/>
                <w:lang w:val="ru-RU"/>
              </w:rPr>
              <w:t xml:space="preserve"> </w:t>
            </w:r>
            <w:r>
              <w:rPr>
                <w:rFonts w:cs="Arial" w:asciiTheme="minorHAnsi" w:hAnsiTheme="minorHAnsi"/>
                <w:szCs w:val="22"/>
                <w:lang w:val="en"/>
              </w:rPr>
              <w:t xml:space="preserve">France</w:t>
            </w:r>
            <w:r>
              <w:rPr>
                <w:rFonts w:cs="Arial" w:asciiTheme="minorHAnsi" w:hAnsiTheme="minorHAnsi"/>
                <w:szCs w:val="22"/>
                <w:lang w:val="ru-RU"/>
              </w:rPr>
              <w:t xml:space="preserve"> (</w:t>
            </w:r>
            <w:r>
              <w:rPr>
                <w:rFonts w:asciiTheme="minorHAnsi" w:hAnsiTheme="minorHAnsi" w:cstheme="minorHAnsi"/>
                <w:szCs w:val="22"/>
                <w:lang w:val="ru-RU"/>
              </w:rPr>
              <w:t xml:space="preserve">доступний за посиланням: </w:t>
            </w:r>
            <w:r>
              <w:fldChar w:fldCharType="begin"/>
            </w:r>
            <w:r>
              <w:instrText xml:space="preserve">HYPERLINK "https://www.exper</w:instrText>
            </w:r>
            <w:r>
              <w:instrText xml:space="preserve">tisefrance.fr/documents/20182/426622/Expertise+France+%E2%80%93+Code+of+conduct/82cf6060-4768-4b25-8817-ccba1d86e568" \o "https://www.expertisefrance.fr/documents/20182/426622/Expertise+France+%E2%80%93+Code+of+conduct/82cf6060-4768-4b25-8817-ccba1d86e568"</w:instrText>
            </w:r>
            <w:r>
              <w:fldChar w:fldCharType="separate"/>
            </w:r>
            <w:r>
              <w:rPr>
                <w:rFonts w:asciiTheme="minorHAnsi" w:hAnsiTheme="minorHAnsi" w:cstheme="minorHAnsi"/>
                <w:szCs w:val="22"/>
                <w:lang w:val="en"/>
              </w:rPr>
              <w:t xml:space="preserve">https</w:t>
            </w:r>
            <w:r>
              <w:rPr>
                <w:rFonts w:asciiTheme="minorHAnsi" w:hAnsiTheme="minorHAnsi" w:cstheme="minorHAnsi"/>
                <w:szCs w:val="22"/>
                <w:lang w:val="ru-RU"/>
              </w:rPr>
              <w:t xml:space="preserve">://</w:t>
            </w:r>
            <w:r>
              <w:rPr>
                <w:rFonts w:asciiTheme="minorHAnsi" w:hAnsiTheme="minorHAnsi" w:cstheme="minorHAnsi"/>
                <w:szCs w:val="22"/>
                <w:lang w:val="en"/>
              </w:rPr>
              <w:t xml:space="preserve">www</w:t>
            </w:r>
            <w:r>
              <w:rPr>
                <w:rFonts w:asciiTheme="minorHAnsi" w:hAnsiTheme="minorHAnsi" w:cstheme="minorHAnsi"/>
                <w:szCs w:val="22"/>
                <w:lang w:val="ru-RU"/>
              </w:rPr>
              <w:t xml:space="preserve">.</w:t>
            </w:r>
            <w:r>
              <w:rPr>
                <w:rFonts w:asciiTheme="minorHAnsi" w:hAnsiTheme="minorHAnsi" w:cstheme="minorHAnsi"/>
                <w:szCs w:val="22"/>
                <w:lang w:val="en"/>
              </w:rPr>
              <w:t xml:space="preserve">expertisefrance</w:t>
            </w:r>
            <w:r>
              <w:rPr>
                <w:rFonts w:asciiTheme="minorHAnsi" w:hAnsiTheme="minorHAnsi" w:cstheme="minorHAnsi"/>
                <w:szCs w:val="22"/>
                <w:lang w:val="ru-RU"/>
              </w:rPr>
              <w:t xml:space="preserve">.</w:t>
            </w:r>
            <w:r>
              <w:rPr>
                <w:rFonts w:asciiTheme="minorHAnsi" w:hAnsiTheme="minorHAnsi" w:cstheme="minorHAnsi"/>
                <w:szCs w:val="22"/>
                <w:lang w:val="en"/>
              </w:rPr>
              <w:t xml:space="preserve">fr</w:t>
            </w:r>
            <w:r>
              <w:rPr>
                <w:rFonts w:asciiTheme="minorHAnsi" w:hAnsiTheme="minorHAnsi" w:cstheme="minorHAnsi"/>
                <w:szCs w:val="22"/>
                <w:lang w:val="ru-RU"/>
              </w:rPr>
              <w:t xml:space="preserve">/</w:t>
            </w:r>
            <w:r>
              <w:rPr>
                <w:rFonts w:asciiTheme="minorHAnsi" w:hAnsiTheme="minorHAnsi" w:cstheme="minorHAnsi"/>
                <w:szCs w:val="22"/>
                <w:lang w:val="en"/>
              </w:rPr>
              <w:t xml:space="preserve">documents</w:t>
            </w:r>
            <w:r>
              <w:rPr>
                <w:rFonts w:asciiTheme="minorHAnsi" w:hAnsiTheme="minorHAnsi" w:cstheme="minorHAnsi"/>
                <w:szCs w:val="22"/>
                <w:lang w:val="ru-RU"/>
              </w:rPr>
              <w:t xml:space="preserve">/20182/426622/</w:t>
            </w:r>
            <w:r>
              <w:rPr>
                <w:rFonts w:asciiTheme="minorHAnsi" w:hAnsiTheme="minorHAnsi" w:cstheme="minorHAnsi"/>
                <w:szCs w:val="22"/>
                <w:lang w:val="en"/>
              </w:rPr>
              <w:t xml:space="preserve">Expertise</w:t>
            </w:r>
            <w:r>
              <w:rPr>
                <w:rFonts w:asciiTheme="minorHAnsi" w:hAnsiTheme="minorHAnsi" w:cstheme="minorHAnsi"/>
                <w:szCs w:val="22"/>
                <w:lang w:val="ru-RU"/>
              </w:rPr>
              <w:t xml:space="preserve">+</w:t>
            </w:r>
            <w:r>
              <w:rPr>
                <w:rFonts w:asciiTheme="minorHAnsi" w:hAnsiTheme="minorHAnsi" w:cstheme="minorHAnsi"/>
                <w:szCs w:val="22"/>
                <w:lang w:val="en"/>
              </w:rPr>
              <w:t xml:space="preserve">France</w:t>
            </w:r>
            <w:r>
              <w:rPr>
                <w:rFonts w:asciiTheme="minorHAnsi" w:hAnsiTheme="minorHAnsi" w:cstheme="minorHAnsi"/>
                <w:szCs w:val="22"/>
                <w:lang w:val="ru-RU"/>
              </w:rPr>
              <w:t xml:space="preserve">+%</w:t>
            </w:r>
            <w:r>
              <w:rPr>
                <w:rFonts w:asciiTheme="minorHAnsi" w:hAnsiTheme="minorHAnsi" w:cstheme="minorHAnsi"/>
                <w:szCs w:val="22"/>
                <w:lang w:val="en"/>
              </w:rPr>
              <w:t xml:space="preserve">E</w:t>
            </w:r>
            <w:r>
              <w:rPr>
                <w:rFonts w:asciiTheme="minorHAnsi" w:hAnsiTheme="minorHAnsi" w:cstheme="minorHAnsi"/>
                <w:szCs w:val="22"/>
                <w:lang w:val="ru-RU"/>
              </w:rPr>
              <w:t xml:space="preserve">2%80%93+</w:t>
            </w:r>
            <w:r>
              <w:rPr>
                <w:rFonts w:asciiTheme="minorHAnsi" w:hAnsiTheme="minorHAnsi" w:cstheme="minorHAnsi"/>
                <w:szCs w:val="22"/>
                <w:lang w:val="en"/>
              </w:rPr>
              <w:t xml:space="preserve">Code</w:t>
            </w:r>
            <w:r>
              <w:rPr>
                <w:rFonts w:asciiTheme="minorHAnsi" w:hAnsiTheme="minorHAnsi" w:cstheme="minorHAnsi"/>
                <w:szCs w:val="22"/>
                <w:lang w:val="ru-RU"/>
              </w:rPr>
              <w:t xml:space="preserve">+</w:t>
            </w:r>
            <w:r>
              <w:rPr>
                <w:rFonts w:asciiTheme="minorHAnsi" w:hAnsiTheme="minorHAnsi" w:cstheme="minorHAnsi"/>
                <w:szCs w:val="22"/>
                <w:lang w:val="en"/>
              </w:rPr>
              <w:t xml:space="preserve">of</w:t>
            </w:r>
            <w:r>
              <w:rPr>
                <w:rFonts w:asciiTheme="minorHAnsi" w:hAnsiTheme="minorHAnsi" w:cstheme="minorHAnsi"/>
                <w:szCs w:val="22"/>
                <w:lang w:val="ru-RU"/>
              </w:rPr>
              <w:t xml:space="preserve">+</w:t>
            </w:r>
            <w:r>
              <w:rPr>
                <w:rFonts w:asciiTheme="minorHAnsi" w:hAnsiTheme="minorHAnsi" w:cstheme="minorHAnsi"/>
                <w:szCs w:val="22"/>
                <w:lang w:val="en"/>
              </w:rPr>
              <w:t xml:space="preserve">conduct</w:t>
            </w:r>
            <w:r>
              <w:rPr>
                <w:rFonts w:asciiTheme="minorHAnsi" w:hAnsiTheme="minorHAnsi" w:cstheme="minorHAnsi"/>
                <w:szCs w:val="22"/>
                <w:lang w:val="ru-RU"/>
              </w:rPr>
              <w:t xml:space="preserve">/82</w:t>
            </w:r>
            <w:r>
              <w:rPr>
                <w:rFonts w:asciiTheme="minorHAnsi" w:hAnsiTheme="minorHAnsi" w:cstheme="minorHAnsi"/>
                <w:szCs w:val="22"/>
                <w:lang w:val="en"/>
              </w:rPr>
              <w:t xml:space="preserve">cf</w:t>
            </w:r>
            <w:r>
              <w:rPr>
                <w:rFonts w:asciiTheme="minorHAnsi" w:hAnsiTheme="minorHAnsi" w:cstheme="minorHAnsi"/>
                <w:szCs w:val="22"/>
                <w:lang w:val="ru-RU"/>
              </w:rPr>
              <w:t xml:space="preserve">6060-4768-4</w:t>
            </w:r>
            <w:r>
              <w:rPr>
                <w:rFonts w:asciiTheme="minorHAnsi" w:hAnsiTheme="minorHAnsi" w:cstheme="minorHAnsi"/>
                <w:szCs w:val="22"/>
                <w:lang w:val="en"/>
              </w:rPr>
              <w:t xml:space="preserve">b</w:t>
            </w:r>
            <w:r>
              <w:rPr>
                <w:rFonts w:asciiTheme="minorHAnsi" w:hAnsiTheme="minorHAnsi" w:cstheme="minorHAnsi"/>
                <w:szCs w:val="22"/>
                <w:lang w:val="ru-RU"/>
              </w:rPr>
              <w:t xml:space="preserve">25-8817-</w:t>
            </w:r>
            <w:r>
              <w:rPr>
                <w:rFonts w:asciiTheme="minorHAnsi" w:hAnsiTheme="minorHAnsi" w:cstheme="minorHAnsi"/>
                <w:szCs w:val="22"/>
                <w:lang w:val="en"/>
              </w:rPr>
              <w:t xml:space="preserve">ccba</w:t>
            </w:r>
            <w:r>
              <w:rPr>
                <w:rFonts w:asciiTheme="minorHAnsi" w:hAnsiTheme="minorHAnsi" w:cstheme="minorHAnsi"/>
                <w:szCs w:val="22"/>
                <w:lang w:val="ru-RU"/>
              </w:rPr>
              <w:t xml:space="preserve">1</w:t>
            </w:r>
            <w:r>
              <w:rPr>
                <w:rFonts w:asciiTheme="minorHAnsi" w:hAnsiTheme="minorHAnsi" w:cstheme="minorHAnsi"/>
                <w:szCs w:val="22"/>
                <w:lang w:val="en"/>
              </w:rPr>
              <w:t xml:space="preserve">d</w:t>
            </w:r>
            <w:r>
              <w:rPr>
                <w:rFonts w:asciiTheme="minorHAnsi" w:hAnsiTheme="minorHAnsi" w:cstheme="minorHAnsi"/>
                <w:szCs w:val="22"/>
                <w:lang w:val="ru-RU"/>
              </w:rPr>
              <w:t xml:space="preserve">86</w:t>
            </w:r>
            <w:r>
              <w:rPr>
                <w:rFonts w:asciiTheme="minorHAnsi" w:hAnsiTheme="minorHAnsi" w:cstheme="minorHAnsi"/>
                <w:szCs w:val="22"/>
                <w:lang w:val="en"/>
              </w:rPr>
              <w:t xml:space="preserve">e</w:t>
            </w:r>
            <w:r>
              <w:rPr>
                <w:rFonts w:asciiTheme="minorHAnsi" w:hAnsiTheme="minorHAnsi" w:cstheme="minorHAnsi"/>
                <w:szCs w:val="22"/>
                <w:lang w:val="ru-RU"/>
              </w:rPr>
              <w:t xml:space="preserve">568</w:t>
            </w:r>
            <w:r>
              <w:fldChar w:fldCharType="end"/>
            </w:r>
            <w:r>
              <w:rPr>
                <w:rFonts w:asciiTheme="minorHAnsi" w:hAnsiTheme="minorHAnsi" w:cstheme="minorHAnsi"/>
                <w:szCs w:val="22"/>
                <w:lang w:val="ru-RU"/>
              </w:rPr>
              <w:t xml:space="preserve">);</w:t>
            </w:r>
            <w:r>
              <w:rPr>
                <w:rFonts w:asciiTheme="minorHAnsi" w:hAnsiTheme="minorHAnsi" w:cstheme="minorHAnsi"/>
                <w:szCs w:val="22"/>
                <w:lang w:val="ru-RU"/>
              </w:rPr>
              <w:br/>
            </w:r>
            <w:r>
              <w:rPr>
                <w:rFonts w:asciiTheme="minorHAnsi" w:hAnsiTheme="minorHAnsi" w:cstheme="minorHAnsi"/>
                <w:szCs w:val="22"/>
                <w:lang w:val="ru-RU"/>
              </w:rPr>
            </w:r>
          </w:p>
          <w:p>
            <w:pPr>
              <w:pStyle w:val="1400"/>
              <w:widowControl w:val="false"/>
              <w:numPr>
                <w:ilvl w:val="0"/>
                <w:numId w:val="68"/>
              </w:numPr>
              <w:pBdr/>
              <w:spacing/>
              <w:ind/>
              <w:rPr>
                <w:rFonts w:asciiTheme="minorHAnsi" w:hAnsiTheme="minorHAnsi" w:cstheme="minorHAnsi"/>
                <w:szCs w:val="22"/>
                <w:lang w:val="ru-RU"/>
              </w:rPr>
            </w:pPr>
            <w:r>
              <w:rPr>
                <w:rFonts w:asciiTheme="minorHAnsi" w:hAnsiTheme="minorHAnsi" w:cstheme="minorHAnsi"/>
                <w:szCs w:val="22"/>
                <w:lang w:val="en"/>
              </w:rPr>
              <w:t xml:space="preserve">Додаток</w:t>
            </w:r>
            <w:r>
              <w:rPr>
                <w:rFonts w:asciiTheme="minorHAnsi" w:hAnsiTheme="minorHAnsi" w:cstheme="minorHAnsi"/>
                <w:szCs w:val="22"/>
                <w:lang w:val="en"/>
              </w:rPr>
              <w:t xml:space="preserve"> 2: </w:t>
            </w:r>
            <w:r>
              <w:rPr>
                <w:rFonts w:asciiTheme="minorHAnsi" w:hAnsiTheme="minorHAnsi" w:cstheme="minorHAnsi"/>
                <w:szCs w:val="22"/>
                <w:lang w:val="en"/>
              </w:rPr>
              <w:t xml:space="preserve">Фінансова</w:t>
            </w:r>
            <w:r>
              <w:rPr>
                <w:rFonts w:asciiTheme="minorHAnsi" w:hAnsiTheme="minorHAnsi" w:cstheme="minorHAnsi"/>
                <w:szCs w:val="22"/>
                <w:lang w:val="en"/>
              </w:rPr>
              <w:t xml:space="preserve"> </w:t>
            </w:r>
            <w:r>
              <w:rPr>
                <w:rFonts w:asciiTheme="minorHAnsi" w:hAnsiTheme="minorHAnsi" w:cstheme="minorHAnsi"/>
                <w:szCs w:val="22"/>
                <w:lang w:val="en"/>
              </w:rPr>
              <w:t xml:space="preserve">пропозиція</w:t>
            </w:r>
            <w:r>
              <w:rPr>
                <w:rFonts w:asciiTheme="minorHAnsi" w:hAnsiTheme="minorHAnsi" w:cstheme="minorHAnsi"/>
                <w:szCs w:val="22"/>
                <w:lang w:val="en"/>
              </w:rPr>
              <w:t xml:space="preserve">.</w:t>
            </w:r>
            <w:r>
              <w:rPr>
                <w:rFonts w:asciiTheme="minorHAnsi" w:hAnsiTheme="minorHAnsi" w:cstheme="minorHAnsi"/>
                <w:szCs w:val="22"/>
                <w:lang w:val="ru-RU"/>
              </w:rPr>
            </w:r>
          </w:p>
          <w:p>
            <w:pPr>
              <w:pStyle w:val="1400"/>
              <w:widowControl w:val="false"/>
              <w:pBdr/>
              <w:spacing/>
              <w:ind w:firstLine="0" w:left="360"/>
              <w:rPr>
                <w:rFonts w:cs="Arial" w:asciiTheme="minorHAnsi" w:hAnsiTheme="minorHAnsi"/>
                <w:szCs w:val="22"/>
                <w:lang w:val="ru-RU"/>
              </w:rPr>
            </w:pPr>
            <w:r>
              <w:rPr>
                <w:rFonts w:asciiTheme="minorHAnsi" w:hAnsiTheme="minorHAnsi" w:cstheme="minorHAnsi"/>
                <w:szCs w:val="22"/>
                <w:lang w:val="ru-RU"/>
              </w:rPr>
              <w:br/>
            </w:r>
            <w:r>
              <w:rPr>
                <w:rFonts w:cs="Arial" w:asciiTheme="minorHAnsi" w:hAnsiTheme="minorHAnsi"/>
                <w:szCs w:val="22"/>
                <w:lang w:val="en"/>
              </w:rPr>
              <w:t xml:space="preserve">CCAG</w:t>
            </w:r>
            <w:r>
              <w:rPr>
                <w:rFonts w:cs="Arial" w:asciiTheme="minorHAnsi" w:hAnsiTheme="minorHAnsi"/>
                <w:szCs w:val="22"/>
                <w:lang w:val="ru-RU"/>
              </w:rPr>
              <w:t xml:space="preserve"> – Загальні адміністративні положення, що застосовуються до публічних закупівель для повсякденних поставок і послуг, затверджені Наказом від 30.03.2021, з урахуванням винятків, передбачених у Договорі.</w:t>
            </w:r>
            <w:r>
              <w:rPr>
                <w:rFonts w:cs="Arial" w:asciiTheme="minorHAnsi" w:hAnsiTheme="minorHAnsi"/>
                <w:szCs w:val="22"/>
                <w:lang w:val="ru-RU"/>
              </w:rPr>
            </w:r>
          </w:p>
          <w:p>
            <w:pPr>
              <w:pStyle w:val="1400"/>
              <w:widowControl w:val="false"/>
              <w:pBdr/>
              <w:spacing/>
              <w:ind w:firstLine="0" w:left="360"/>
              <w:rPr>
                <w:rFonts w:cs="Arial" w:asciiTheme="minorHAnsi" w:hAnsiTheme="minorHAnsi"/>
                <w:szCs w:val="22"/>
                <w:lang w:val="ru-RU"/>
              </w:rPr>
            </w:pPr>
            <w:r>
              <w:rPr>
                <w:rFonts w:cs="Arial" w:asciiTheme="minorHAnsi" w:hAnsiTheme="minorHAnsi"/>
                <w:szCs w:val="22"/>
                <w:lang w:val="ru-RU"/>
              </w:rPr>
            </w:r>
            <w:r>
              <w:rPr>
                <w:rFonts w:cs="Arial" w:asciiTheme="minorHAnsi" w:hAnsiTheme="minorHAnsi"/>
                <w:szCs w:val="22"/>
                <w:lang w:val="ru-RU"/>
              </w:rPr>
            </w:r>
          </w:p>
          <w:p>
            <w:pPr>
              <w:pStyle w:val="1400"/>
              <w:widowControl w:val="false"/>
              <w:pBdr/>
              <w:spacing/>
              <w:ind w:firstLine="0" w:left="360"/>
              <w:rPr>
                <w:rFonts w:asciiTheme="minorHAnsi" w:hAnsiTheme="minorHAnsi" w:cstheme="minorHAnsi"/>
                <w:szCs w:val="22"/>
                <w:lang w:val="ru-RU"/>
              </w:rPr>
            </w:pPr>
            <w:r>
              <w:rPr>
                <w:rFonts w:cs="Arial" w:asciiTheme="minorHAnsi" w:hAnsiTheme="minorHAnsi"/>
                <w:szCs w:val="22"/>
                <w:highlight w:val="yellow"/>
                <w:lang w:val="ru-RU"/>
              </w:rPr>
              <w:t xml:space="preserve">Пропозиція Підрядника від ХХ.ХХ.2025.</w:t>
            </w:r>
            <w:r>
              <w:rPr>
                <w:rFonts w:asciiTheme="minorHAnsi" w:hAnsiTheme="minorHAnsi" w:cstheme="minorHAnsi"/>
                <w:szCs w:val="22"/>
                <w:lang w:val="ru-RU"/>
              </w:rPr>
            </w:r>
          </w:p>
          <w:p>
            <w:pPr>
              <w:pStyle w:val="1400"/>
              <w:widowControl w:val="false"/>
              <w:pBdr/>
              <w:spacing w:before="576"/>
              <w:ind w:firstLine="0" w:left="0"/>
              <w:rPr>
                <w:rFonts w:cs="Arial" w:asciiTheme="minorHAnsi" w:hAnsiTheme="minorHAnsi"/>
                <w:szCs w:val="22"/>
                <w:lang w:val="ru-RU"/>
              </w:rPr>
            </w:pPr>
            <w:r>
              <w:rPr>
                <w:rFonts w:cs="Arial" w:asciiTheme="minorHAnsi" w:hAnsiTheme="minorHAnsi"/>
                <w:szCs w:val="22"/>
                <w:lang w:val="ru-RU"/>
              </w:rPr>
              <w:t xml:space="preserve">Ці документи становлять повний зміст угоди між Сторонами щодо Договору. Вони замінюють усі усні та письмові комунікації, процедури, домовл</w:t>
            </w:r>
            <w:r>
              <w:rPr>
                <w:rFonts w:cs="Arial" w:asciiTheme="minorHAnsi" w:hAnsiTheme="minorHAnsi"/>
                <w:szCs w:val="22"/>
                <w:lang w:val="ru-RU"/>
              </w:rPr>
              <w:t xml:space="preserve">еності, зобов’язання, гарантії та розрахунки, що стосуються його предмета та фактів, які могли бути здійснені будь-якою Стороною від імені іншої Сторони до дати повідомлення. Сторони визнають, що ці документи є єдиним і повним вираженням умов їхньої угоди.</w:t>
            </w:r>
            <w:r>
              <w:rPr>
                <w:rFonts w:cs="Arial" w:asciiTheme="minorHAnsi" w:hAnsiTheme="minorHAnsi"/>
                <w:szCs w:val="22"/>
                <w:lang w:val="ru-RU"/>
              </w:rPr>
            </w:r>
          </w:p>
          <w:p>
            <w:pPr>
              <w:pStyle w:val="1400"/>
              <w:widowControl w:val="false"/>
              <w:pBdr/>
              <w:spacing w:before="576"/>
              <w:ind w:firstLine="0" w:left="0"/>
              <w:rPr>
                <w:rFonts w:asciiTheme="minorHAnsi" w:hAnsiTheme="minorHAnsi"/>
                <w:b/>
                <w:caps/>
                <w:sz w:val="24"/>
                <w:lang w:val="ru-RU"/>
              </w:rPr>
            </w:pPr>
            <w:r>
              <w:rPr>
                <w:rFonts w:cs="Arial" w:asciiTheme="minorHAnsi" w:hAnsiTheme="minorHAnsi"/>
                <w:szCs w:val="22"/>
                <w:lang w:val="ru-RU"/>
              </w:rPr>
              <w:br/>
              <w:t xml:space="preserve">Без шкоди для загальних правил, </w:t>
            </w:r>
            <w:r>
              <w:rPr>
                <w:rFonts w:cs="Arial" w:asciiTheme="minorHAnsi" w:hAnsiTheme="minorHAnsi"/>
                <w:szCs w:val="22"/>
                <w:lang w:val="ru-RU"/>
              </w:rPr>
              <w:t xml:space="preserve">що застосовуються до адміністративних договорів, будь-які зміни до Договору або відмова від будь-якого права, що випливає з Договору, повинні бути оформлені у вигляді додаткової угоди, підписаної належним чином уповноваженими представниками кожної Сторони.</w:t>
            </w:r>
            <w:r>
              <w:rPr>
                <w:rFonts w:asciiTheme="minorHAnsi" w:hAnsiTheme="minorHAnsi"/>
                <w:b/>
                <w:caps/>
                <w:sz w:val="24"/>
                <w:lang w:val="ru-RU"/>
              </w:rPr>
            </w:r>
          </w:p>
        </w:tc>
      </w:tr>
      <w:tr>
        <w:trPr/>
        <w:tc>
          <w:tcPr>
            <w:tcBorders/>
            <w:tcW w:w="5040" w:type="dxa"/>
            <w:textDirection w:val="lrTb"/>
            <w:noWrap w:val="false"/>
          </w:tcPr>
          <w:p>
            <w:pPr>
              <w:pStyle w:val="1400"/>
              <w:widowControl w:val="false"/>
              <w:pBdr/>
              <w:spacing/>
              <w:ind w:firstLine="0" w:left="357"/>
              <w:jc w:val="left"/>
              <w:outlineLvl w:val="0"/>
              <w:rPr>
                <w:rFonts w:asciiTheme="minorHAnsi" w:hAnsiTheme="minorHAnsi"/>
                <w:b/>
                <w:caps/>
                <w:szCs w:val="22"/>
                <w:u w:val="single"/>
              </w:rPr>
            </w:pPr>
            <w:r>
              <w:rPr>
                <w:rFonts w:asciiTheme="minorHAnsi" w:hAnsiTheme="minorHAnsi"/>
                <w:b/>
                <w:bCs/>
                <w:caps/>
                <w:szCs w:val="22"/>
                <w:u w:val="single"/>
                <w:lang w:val="en"/>
              </w:rPr>
              <w:t xml:space="preserve">Article 3:  General characteristics of the Contract</w:t>
            </w:r>
            <w:r>
              <w:rPr>
                <w:rFonts w:asciiTheme="minorHAnsi" w:hAnsiTheme="minorHAnsi"/>
                <w:b/>
                <w:caps/>
                <w:szCs w:val="22"/>
                <w:u w:val="single"/>
              </w:rPr>
            </w:r>
          </w:p>
          <w:p>
            <w:pPr>
              <w:pStyle w:val="1225"/>
              <w:pBdr/>
              <w:spacing/>
              <w:ind/>
              <w:rPr>
                <w:rFonts w:asciiTheme="minorHAnsi" w:hAnsiTheme="minorHAnsi" w:cstheme="minorHAnsi"/>
                <w:sz w:val="22"/>
                <w:szCs w:val="22"/>
                <w:lang w:val="en"/>
              </w:rPr>
            </w:pPr>
            <w:r>
              <w:rPr>
                <w:rFonts w:asciiTheme="minorHAnsi" w:hAnsiTheme="minorHAnsi" w:cstheme="minorHAnsi"/>
                <w:sz w:val="22"/>
                <w:szCs w:val="22"/>
                <w:lang w:val="en"/>
              </w:rPr>
            </w:r>
            <w:r>
              <w:rPr>
                <w:rFonts w:asciiTheme="minorHAnsi" w:hAnsiTheme="minorHAnsi" w:cstheme="minorHAnsi"/>
                <w:sz w:val="22"/>
                <w:szCs w:val="22"/>
                <w:lang w:val="en"/>
              </w:rPr>
            </w:r>
          </w:p>
          <w:p>
            <w:pPr>
              <w:pStyle w:val="1225"/>
              <w:pBdr/>
              <w:spacing/>
              <w:ind/>
              <w:rPr>
                <w:rFonts w:asciiTheme="minorHAnsi" w:hAnsiTheme="minorHAnsi" w:cstheme="minorHAnsi"/>
                <w:i/>
                <w:sz w:val="22"/>
                <w:szCs w:val="22"/>
              </w:rPr>
            </w:pPr>
            <w:r>
              <w:rPr>
                <w:rFonts w:asciiTheme="minorHAnsi" w:hAnsiTheme="minorHAnsi" w:cstheme="minorHAnsi"/>
                <w:sz w:val="22"/>
                <w:szCs w:val="22"/>
                <w:lang w:val="en"/>
              </w:rPr>
              <w:t xml:space="preserve">Form of the Contract </w:t>
            </w:r>
            <w:r>
              <w:rPr>
                <w:rFonts w:asciiTheme="minorHAnsi" w:hAnsiTheme="minorHAnsi" w:cstheme="minorHAnsi"/>
                <w:i/>
                <w:sz w:val="22"/>
                <w:szCs w:val="22"/>
              </w:rPr>
            </w:r>
          </w:p>
          <w:p>
            <w:pPr>
              <w:pStyle w:val="1399"/>
              <w:widowControl w:val="false"/>
              <w:pBdr/>
              <w:spacing/>
              <w:ind w:left="567"/>
              <w:rPr>
                <w:rFonts w:asciiTheme="minorHAnsi" w:hAnsiTheme="minorHAnsi" w:cstheme="minorBidi"/>
                <w:lang w:val="en-GB"/>
              </w:rPr>
            </w:pPr>
            <w:r>
              <w:rPr>
                <w:rFonts w:asciiTheme="minorHAnsi" w:hAnsiTheme="minorHAnsi" w:cstheme="minorBidi"/>
                <w:lang w:val="en"/>
              </w:rPr>
              <w:t xml:space="preserve">The </w:t>
            </w:r>
            <w:r>
              <w:rPr>
                <w:rFonts w:asciiTheme="minorHAnsi" w:hAnsiTheme="minorHAnsi" w:cstheme="minorBidi"/>
                <w:smallCaps/>
                <w:lang w:val="en"/>
              </w:rPr>
              <w:t xml:space="preserve">Contract</w:t>
            </w:r>
            <w:r>
              <w:rPr>
                <w:rFonts w:asciiTheme="minorHAnsi" w:hAnsiTheme="minorHAnsi" w:cstheme="minorBidi"/>
                <w:lang w:val="en"/>
              </w:rPr>
              <w:t xml:space="preserve"> is a public contract for supplies at fixed and total prices. </w:t>
            </w:r>
            <w:r>
              <w:rPr>
                <w:rFonts w:asciiTheme="minorHAnsi" w:hAnsiTheme="minorHAnsi" w:cstheme="minorBidi"/>
                <w:lang w:val="en-GB"/>
              </w:rPr>
            </w:r>
          </w:p>
          <w:p>
            <w:pPr>
              <w:pStyle w:val="1225"/>
              <w:pBdr/>
              <w:spacing/>
              <w:ind/>
              <w:rPr>
                <w:rFonts w:asciiTheme="minorHAnsi" w:hAnsiTheme="minorHAnsi" w:cstheme="minorBidi"/>
                <w:sz w:val="22"/>
                <w:szCs w:val="22"/>
                <w:lang w:val="en-GB"/>
              </w:rPr>
            </w:pPr>
            <w:r>
              <w:rPr>
                <w:rFonts w:asciiTheme="minorHAnsi" w:hAnsiTheme="minorHAnsi" w:cstheme="minorBidi"/>
                <w:sz w:val="22"/>
                <w:szCs w:val="22"/>
                <w:lang w:val="en"/>
              </w:rPr>
              <w:t xml:space="preserve">Term of the Contract</w:t>
            </w:r>
            <w:r>
              <w:rPr>
                <w:rFonts w:asciiTheme="minorHAnsi" w:hAnsiTheme="minorHAnsi" w:cstheme="minorBidi"/>
                <w:sz w:val="22"/>
                <w:szCs w:val="22"/>
                <w:lang w:val="en-GB"/>
              </w:rPr>
            </w:r>
          </w:p>
          <w:p>
            <w:pPr>
              <w:pStyle w:val="1400"/>
              <w:widowControl w:val="false"/>
              <w:pBdr/>
              <w:spacing/>
              <w:ind w:firstLine="0" w:left="556"/>
              <w:rPr>
                <w:rFonts w:asciiTheme="minorHAnsi" w:hAnsiTheme="minorHAnsi" w:cstheme="minorBidi"/>
                <w:lang w:val="en"/>
              </w:rPr>
            </w:pPr>
            <w:r>
              <w:rPr>
                <w:rFonts w:asciiTheme="minorHAnsi" w:hAnsiTheme="minorHAnsi" w:cstheme="minorBidi"/>
                <w:lang w:val="en"/>
              </w:rPr>
              <w:t xml:space="preserve">The term of the </w:t>
            </w:r>
            <w:r>
              <w:rPr>
                <w:rFonts w:asciiTheme="minorHAnsi" w:hAnsiTheme="minorHAnsi" w:cstheme="minorBidi"/>
                <w:smallCaps/>
                <w:lang w:val="en"/>
              </w:rPr>
              <w:t xml:space="preserve">Contract </w:t>
            </w:r>
            <w:r>
              <w:rPr>
                <w:rFonts w:asciiTheme="minorHAnsi" w:hAnsiTheme="minorHAnsi" w:cstheme="minorBidi"/>
                <w:lang w:val="en"/>
              </w:rPr>
              <w:t xml:space="preserve">is 2 months from its award to the </w:t>
            </w:r>
            <w:r>
              <w:rPr>
                <w:rFonts w:asciiTheme="minorHAnsi" w:hAnsiTheme="minorHAnsi" w:cstheme="minorBidi"/>
                <w:smallCaps/>
                <w:lang w:val="en"/>
              </w:rPr>
              <w:t xml:space="preserve">Contractor</w:t>
            </w:r>
            <w:r>
              <w:rPr>
                <w:rFonts w:asciiTheme="minorHAnsi" w:hAnsiTheme="minorHAnsi" w:cstheme="minorBidi"/>
                <w:lang w:val="en"/>
              </w:rPr>
              <w:t xml:space="preserve"> by </w:t>
            </w:r>
            <w:r>
              <w:rPr>
                <w:rFonts w:asciiTheme="minorHAnsi" w:hAnsiTheme="minorHAnsi" w:cstheme="minorBidi"/>
                <w:smallCaps/>
                <w:lang w:val="en"/>
              </w:rPr>
              <w:t xml:space="preserve">Expertise France.</w:t>
            </w:r>
            <w:r>
              <w:rPr>
                <w:rFonts w:asciiTheme="minorHAnsi" w:hAnsiTheme="minorHAnsi" w:cstheme="minorBidi"/>
                <w:lang w:val="en"/>
              </w:rPr>
            </w:r>
          </w:p>
          <w:p>
            <w:pPr>
              <w:pStyle w:val="1400"/>
              <w:widowControl w:val="false"/>
              <w:pBdr/>
              <w:spacing/>
              <w:ind w:firstLine="0" w:left="556"/>
              <w:rPr>
                <w:rFonts w:asciiTheme="minorHAnsi" w:hAnsiTheme="minorHAnsi" w:cstheme="minorBidi"/>
                <w:lang w:val="en"/>
              </w:rPr>
            </w:pPr>
            <w:r>
              <w:rPr>
                <w:rFonts w:asciiTheme="minorHAnsi" w:hAnsiTheme="minorHAnsi" w:cstheme="minorBidi"/>
                <w:lang w:val="en"/>
              </w:rPr>
              <w:t xml:space="preserve">If all or some of the services/supplies remain outstanding by the specified period, the </w:t>
            </w:r>
            <w:r>
              <w:rPr>
                <w:rFonts w:asciiTheme="minorHAnsi" w:hAnsiTheme="minorHAnsi" w:cstheme="minorBidi"/>
                <w:smallCaps/>
                <w:lang w:val="en"/>
              </w:rPr>
              <w:t xml:space="preserve">Contractor</w:t>
            </w:r>
            <w:r>
              <w:rPr>
                <w:rFonts w:asciiTheme="minorHAnsi" w:hAnsiTheme="minorHAnsi" w:cstheme="minorBidi"/>
                <w:lang w:val="en"/>
              </w:rPr>
              <w:t xml:space="preserve"> must immediately take all necessary steps to complete delivery without being able to claim any remuneration in this regard.</w:t>
            </w:r>
            <w:r>
              <w:rPr>
                <w:rFonts w:asciiTheme="minorHAnsi" w:hAnsiTheme="minorHAnsi" w:cstheme="minorBidi"/>
                <w:lang w:val="en"/>
              </w:rPr>
            </w:r>
          </w:p>
          <w:p>
            <w:pPr>
              <w:pStyle w:val="1225"/>
              <w:pBdr/>
              <w:spacing w:after="60"/>
              <w:ind/>
              <w:rPr>
                <w:rFonts w:asciiTheme="minorHAnsi" w:hAnsiTheme="minorHAnsi" w:cstheme="minorBidi"/>
                <w:sz w:val="22"/>
                <w:szCs w:val="22"/>
                <w:lang w:val="en-GB"/>
              </w:rPr>
            </w:pPr>
            <w:r>
              <w:rPr>
                <w:rFonts w:asciiTheme="minorHAnsi" w:hAnsiTheme="minorHAnsi" w:cstheme="minorBidi"/>
                <w:sz w:val="22"/>
                <w:szCs w:val="22"/>
                <w:lang w:val="en"/>
              </w:rPr>
              <w:t xml:space="preserve">Commencement and deadline of supply delivery</w:t>
            </w:r>
            <w:r>
              <w:rPr>
                <w:rFonts w:asciiTheme="minorHAnsi" w:hAnsiTheme="minorHAnsi" w:cstheme="minorBidi"/>
                <w:sz w:val="22"/>
                <w:szCs w:val="22"/>
                <w:lang w:val="en-GB"/>
              </w:rPr>
            </w:r>
          </w:p>
          <w:p>
            <w:pPr>
              <w:pStyle w:val="1400"/>
              <w:widowControl w:val="false"/>
              <w:pBdr/>
              <w:spacing/>
              <w:ind w:firstLine="0" w:left="556"/>
              <w:rPr>
                <w:rFonts w:asciiTheme="minorHAnsi" w:hAnsiTheme="minorHAnsi" w:cstheme="minorBidi"/>
                <w:lang w:val="en-GB"/>
              </w:rPr>
            </w:pPr>
            <w:r>
              <w:rPr>
                <w:rFonts w:asciiTheme="minorHAnsi" w:hAnsiTheme="minorHAnsi" w:cstheme="minorBidi"/>
                <w:lang w:val="en"/>
              </w:rPr>
              <w:t xml:space="preserve">The supply delivery deadline under this </w:t>
            </w:r>
            <w:r>
              <w:rPr>
                <w:rFonts w:asciiTheme="minorHAnsi" w:hAnsiTheme="minorHAnsi" w:cstheme="minorBidi"/>
                <w:smallCaps/>
                <w:lang w:val="en"/>
              </w:rPr>
              <w:t xml:space="preserve">Contract i</w:t>
            </w:r>
            <w:r>
              <w:rPr>
                <w:rFonts w:asciiTheme="minorHAnsi" w:hAnsiTheme="minorHAnsi" w:cstheme="minorBidi"/>
                <w:lang w:val="en"/>
              </w:rPr>
              <w:t xml:space="preserve">s 30 days from the award date of this </w:t>
            </w:r>
            <w:r>
              <w:rPr>
                <w:rFonts w:asciiTheme="minorHAnsi" w:hAnsiTheme="minorHAnsi" w:cstheme="minorBidi"/>
                <w:smallCaps/>
                <w:lang w:val="en"/>
              </w:rPr>
              <w:t xml:space="preserve">Contract</w:t>
            </w:r>
            <w:r>
              <w:rPr>
                <w:rFonts w:asciiTheme="minorHAnsi" w:hAnsiTheme="minorHAnsi" w:cstheme="minorBidi"/>
                <w:lang w:val="en"/>
              </w:rPr>
              <w:t xml:space="preserve">.</w:t>
            </w:r>
            <w:r>
              <w:rPr>
                <w:rFonts w:asciiTheme="minorHAnsi" w:hAnsiTheme="minorHAnsi" w:cstheme="minorBidi"/>
                <w:lang w:val="en-GB"/>
              </w:rPr>
            </w:r>
          </w:p>
          <w:p>
            <w:pPr>
              <w:pStyle w:val="1400"/>
              <w:widowControl w:val="false"/>
              <w:pBdr/>
              <w:spacing/>
              <w:ind w:firstLine="0" w:left="556"/>
              <w:rPr>
                <w:rFonts w:asciiTheme="minorHAnsi" w:hAnsiTheme="minorHAnsi" w:cstheme="minorHAnsi"/>
                <w:szCs w:val="22"/>
                <w:lang w:val="en-GB"/>
              </w:rPr>
            </w:pPr>
            <w:r>
              <w:rPr>
                <w:rFonts w:asciiTheme="minorHAnsi" w:hAnsiTheme="minorHAnsi" w:cstheme="minorBidi"/>
                <w:lang w:val="en"/>
              </w:rPr>
              <w:t xml:space="preserve">If all or some of the services/supplies remain outstanding within the specified deadline, the </w:t>
            </w:r>
            <w:r>
              <w:rPr>
                <w:rFonts w:asciiTheme="minorHAnsi" w:hAnsiTheme="minorHAnsi" w:cstheme="minorBidi"/>
                <w:smallCaps/>
                <w:lang w:val="en"/>
              </w:rPr>
              <w:t xml:space="preserve">Contractor</w:t>
            </w:r>
            <w:r>
              <w:rPr>
                <w:rFonts w:asciiTheme="minorHAnsi" w:hAnsiTheme="minorHAnsi" w:cstheme="minorBidi"/>
                <w:lang w:val="en"/>
              </w:rPr>
              <w:t xml:space="preserve"> must immediately take all </w:t>
            </w:r>
            <w:r>
              <w:rPr>
                <w:rFonts w:asciiTheme="minorHAnsi" w:hAnsiTheme="minorHAnsi" w:cstheme="minorBidi"/>
                <w:lang w:val="en"/>
              </w:rPr>
              <w:t xml:space="preserve">necessary steps to complete delivery without being able to claim any remuneration in this regard.</w:t>
            </w:r>
            <w:r>
              <w:rPr>
                <w:rFonts w:asciiTheme="minorHAnsi" w:hAnsiTheme="minorHAnsi" w:cstheme="minorHAnsi"/>
                <w:szCs w:val="22"/>
                <w:lang w:val="en-GB"/>
              </w:rPr>
            </w:r>
          </w:p>
          <w:p>
            <w:pPr>
              <w:pStyle w:val="1400"/>
              <w:widowControl w:val="false"/>
              <w:pBdr/>
              <w:spacing/>
              <w:ind w:firstLine="0" w:left="556"/>
              <w:rPr>
                <w:rFonts w:asciiTheme="minorHAnsi" w:hAnsiTheme="minorHAnsi" w:cstheme="minorHAnsi"/>
                <w:szCs w:val="22"/>
                <w:lang w:val="en-GB"/>
              </w:rPr>
            </w:pPr>
            <w:r>
              <w:rPr>
                <w:rFonts w:asciiTheme="minorHAnsi" w:hAnsiTheme="minorHAnsi" w:cstheme="minorHAnsi"/>
                <w:szCs w:val="22"/>
                <w:lang w:val="en-GB"/>
              </w:rPr>
            </w:r>
            <w:r>
              <w:rPr>
                <w:rFonts w:asciiTheme="minorHAnsi" w:hAnsiTheme="minorHAnsi" w:cstheme="minorHAnsi"/>
                <w:szCs w:val="22"/>
                <w:lang w:val="en-GB"/>
              </w:rPr>
            </w:r>
          </w:p>
        </w:tc>
        <w:tc>
          <w:tcPr>
            <w:tcBorders/>
            <w:tcW w:w="4770" w:type="dxa"/>
            <w:textDirection w:val="lrTb"/>
            <w:noWrap w:val="false"/>
          </w:tcPr>
          <w:p>
            <w:pPr>
              <w:pStyle w:val="1400"/>
              <w:widowControl w:val="false"/>
              <w:pBdr/>
              <w:spacing/>
              <w:ind w:firstLine="0" w:left="0"/>
              <w:jc w:val="left"/>
              <w:rPr>
                <w:rFonts w:asciiTheme="minorHAnsi" w:hAnsiTheme="minorHAnsi"/>
                <w:b/>
                <w:bCs/>
                <w:caps/>
                <w:sz w:val="24"/>
                <w:u w:val="single"/>
                <w:lang w:val="ru-RU"/>
              </w:rPr>
            </w:pPr>
            <w:r>
              <w:rPr>
                <w:rFonts w:asciiTheme="minorHAnsi" w:hAnsiTheme="minorHAnsi"/>
                <w:b/>
                <w:bCs/>
                <w:caps/>
                <w:szCs w:val="18"/>
                <w:u w:val="single"/>
                <w:lang w:val="ru-RU"/>
              </w:rPr>
              <w:t xml:space="preserve">СТАТТЯ 3: ЗАГАЛЬНІ ХАРАКТЕРИСТИКИ ДОГОВОРУ</w:t>
            </w:r>
            <w:r>
              <w:rPr>
                <w:rFonts w:asciiTheme="minorHAnsi" w:hAnsiTheme="minorHAnsi"/>
                <w:b/>
                <w:bCs/>
                <w:caps/>
                <w:sz w:val="24"/>
                <w:u w:val="single"/>
                <w:lang w:val="ru-RU"/>
              </w:rPr>
              <w:br/>
            </w:r>
            <w:r>
              <w:rPr>
                <w:rFonts w:asciiTheme="minorHAnsi" w:hAnsiTheme="minorHAnsi"/>
                <w:b/>
                <w:bCs/>
                <w:caps/>
                <w:sz w:val="24"/>
                <w:u w:val="single"/>
                <w:lang w:val="ru-RU"/>
              </w:rPr>
            </w:r>
          </w:p>
          <w:p>
            <w:pPr>
              <w:pStyle w:val="1400"/>
              <w:widowControl w:val="false"/>
              <w:pBdr/>
              <w:spacing/>
              <w:ind w:firstLine="0" w:left="0"/>
              <w:jc w:val="left"/>
              <w:rPr>
                <w:rFonts w:eastAsia="Times" w:asciiTheme="minorHAnsi" w:hAnsiTheme="minorHAnsi" w:cstheme="minorHAnsi"/>
                <w:b/>
                <w:bCs/>
                <w:szCs w:val="22"/>
                <w:lang w:val="ru-RU"/>
              </w:rPr>
            </w:pPr>
            <w:r>
              <w:rPr>
                <w:rFonts w:eastAsia="Times" w:asciiTheme="minorHAnsi" w:hAnsiTheme="minorHAnsi" w:cstheme="minorHAnsi"/>
                <w:b/>
                <w:bCs/>
                <w:szCs w:val="22"/>
                <w:lang w:val="ru-RU"/>
              </w:rPr>
              <w:t xml:space="preserve">Форма договору</w:t>
            </w:r>
            <w:r>
              <w:rPr>
                <w:rFonts w:asciiTheme="minorHAnsi" w:hAnsiTheme="minorHAnsi" w:cstheme="minorBidi"/>
                <w:lang w:val="ru-RU"/>
              </w:rPr>
              <w:br/>
              <w:t xml:space="preserve">ДОГОВІР є публічним договором на постачання за фіксованими та загальними цінами.</w:t>
            </w:r>
            <w:r>
              <w:rPr>
                <w:rFonts w:eastAsia="Times" w:asciiTheme="minorHAnsi" w:hAnsiTheme="minorHAnsi" w:cstheme="minorHAnsi"/>
                <w:b/>
                <w:bCs/>
                <w:szCs w:val="22"/>
                <w:lang w:val="ru-RU"/>
              </w:rPr>
            </w:r>
          </w:p>
          <w:p>
            <w:pPr>
              <w:pStyle w:val="1400"/>
              <w:widowControl w:val="false"/>
              <w:pBdr/>
              <w:spacing/>
              <w:ind w:firstLine="0" w:left="0"/>
              <w:jc w:val="left"/>
              <w:rPr>
                <w:rFonts w:asciiTheme="minorHAnsi" w:hAnsiTheme="minorHAnsi" w:cstheme="minorBidi"/>
                <w:lang w:val="ru-RU"/>
              </w:rPr>
            </w:pPr>
            <w:r>
              <w:rPr>
                <w:rFonts w:asciiTheme="minorHAnsi" w:hAnsiTheme="minorHAnsi" w:cstheme="minorBidi"/>
                <w:b/>
                <w:bCs/>
                <w:lang w:val="ru-RU"/>
              </w:rPr>
              <w:t xml:space="preserve">Строк дії договору</w:t>
            </w:r>
            <w:r>
              <w:rPr>
                <w:rFonts w:asciiTheme="minorHAnsi" w:hAnsiTheme="minorHAnsi" w:cstheme="minorBidi"/>
                <w:lang w:val="ru-RU"/>
              </w:rPr>
              <w:br/>
              <w:t xml:space="preserve">Строк дії ДОГОВОРУ становить 2 місяці від дати його укладення ПІДРЯДНИКОМ з </w:t>
            </w:r>
            <w:r>
              <w:rPr>
                <w:rFonts w:asciiTheme="minorHAnsi" w:hAnsiTheme="minorHAnsi" w:cstheme="minorBidi"/>
                <w:lang w:val="en"/>
              </w:rPr>
              <w:t xml:space="preserve">EXPERTISE</w:t>
            </w:r>
            <w:r>
              <w:rPr>
                <w:rFonts w:asciiTheme="minorHAnsi" w:hAnsiTheme="minorHAnsi" w:cstheme="minorBidi"/>
                <w:lang w:val="ru-RU"/>
              </w:rPr>
              <w:t xml:space="preserve"> </w:t>
            </w:r>
            <w:r>
              <w:rPr>
                <w:rFonts w:asciiTheme="minorHAnsi" w:hAnsiTheme="minorHAnsi" w:cstheme="minorBidi"/>
                <w:lang w:val="en"/>
              </w:rPr>
              <w:t xml:space="preserve">FRANCE</w:t>
            </w:r>
            <w:r>
              <w:rPr>
                <w:rFonts w:asciiTheme="minorHAnsi" w:hAnsiTheme="minorHAnsi" w:cstheme="minorBidi"/>
                <w:lang w:val="ru-RU"/>
              </w:rPr>
              <w:t xml:space="preserve">.</w:t>
            </w:r>
            <w:r>
              <w:rPr>
                <w:rFonts w:asciiTheme="minorHAnsi" w:hAnsiTheme="minorHAnsi" w:cstheme="minorBidi"/>
                <w:lang w:val="ru-RU"/>
              </w:rPr>
            </w:r>
          </w:p>
          <w:p>
            <w:pPr>
              <w:pStyle w:val="1400"/>
              <w:widowControl w:val="false"/>
              <w:pBdr/>
              <w:spacing/>
              <w:ind w:firstLine="0" w:left="0"/>
              <w:jc w:val="left"/>
              <w:rPr>
                <w:rFonts w:asciiTheme="minorHAnsi" w:hAnsiTheme="minorHAnsi" w:cstheme="minorBidi"/>
                <w:b/>
                <w:bCs/>
                <w:lang w:val="ru-RU"/>
              </w:rPr>
            </w:pPr>
            <w:r>
              <w:rPr>
                <w:rFonts w:asciiTheme="minorHAnsi" w:hAnsiTheme="minorHAnsi" w:cstheme="minorBidi"/>
                <w:lang w:val="ru-RU"/>
              </w:rPr>
              <w:t xml:space="preserve">Якщо всі або частина послуг/поставок не будуть виконані у зазначений термін, ПІДРЯДНИК зобов’язаний негайно вжити всіх необхідних заходів для завершення постачання без права вимагати будь-яку оплату за цей період.</w:t>
            </w:r>
            <w:r>
              <w:rPr>
                <w:rFonts w:asciiTheme="minorHAnsi" w:hAnsiTheme="minorHAnsi" w:cstheme="minorBidi"/>
                <w:lang w:val="ru-RU"/>
              </w:rPr>
              <w:br/>
            </w:r>
            <w:r>
              <w:rPr>
                <w:rFonts w:asciiTheme="minorHAnsi" w:hAnsiTheme="minorHAnsi" w:cstheme="minorBidi"/>
                <w:b/>
                <w:bCs/>
                <w:lang w:val="ru-RU"/>
              </w:rPr>
              <w:t xml:space="preserve">Початок та кінцевий термін постачання</w:t>
            </w:r>
            <w:r>
              <w:rPr>
                <w:rFonts w:asciiTheme="minorHAnsi" w:hAnsiTheme="minorHAnsi" w:cstheme="minorBidi"/>
                <w:b/>
                <w:bCs/>
                <w:lang w:val="ru-RU"/>
              </w:rPr>
            </w:r>
          </w:p>
          <w:p>
            <w:pPr>
              <w:pStyle w:val="1400"/>
              <w:widowControl w:val="false"/>
              <w:pBdr/>
              <w:spacing/>
              <w:ind w:firstLine="0" w:left="0"/>
              <w:rPr>
                <w:rFonts w:asciiTheme="minorHAnsi" w:hAnsiTheme="minorHAnsi" w:cstheme="minorBidi"/>
                <w:lang w:val="ru-RU"/>
              </w:rPr>
            </w:pPr>
            <w:r>
              <w:rPr>
                <w:rFonts w:asciiTheme="minorHAnsi" w:hAnsiTheme="minorHAnsi" w:cstheme="minorBidi"/>
                <w:lang w:val="ru-RU"/>
              </w:rPr>
              <w:t xml:space="preserve">Кінцевий термін постачання за цим ДОГОВОРОМ становить 30 днів від дати його укладення.</w:t>
            </w:r>
            <w:r>
              <w:rPr>
                <w:rFonts w:asciiTheme="minorHAnsi" w:hAnsiTheme="minorHAnsi" w:cstheme="minorBidi"/>
                <w:lang w:val="ru-RU"/>
              </w:rPr>
            </w:r>
          </w:p>
          <w:p>
            <w:pPr>
              <w:pStyle w:val="1400"/>
              <w:widowControl w:val="false"/>
              <w:pBdr/>
              <w:spacing/>
              <w:ind w:firstLine="0" w:left="0"/>
              <w:rPr>
                <w:rFonts w:asciiTheme="minorHAnsi" w:hAnsiTheme="minorHAnsi" w:cstheme="minorBidi"/>
                <w:lang w:val="ru-RU"/>
              </w:rPr>
            </w:pPr>
            <w:r>
              <w:rPr>
                <w:rFonts w:asciiTheme="minorHAnsi" w:hAnsiTheme="minorHAnsi" w:cstheme="minorBidi"/>
                <w:lang w:val="ru-RU"/>
              </w:rPr>
              <w:t xml:space="preserve">Якщо всі або частина послуг/поставок не будуть виконані у зазначений термін, ПІДРЯДНИК зобов’язаний негайно вжити всіх необхідних заходів для завершення постачання без права </w:t>
            </w:r>
            <w:r>
              <w:rPr>
                <w:rFonts w:asciiTheme="minorHAnsi" w:hAnsiTheme="minorHAnsi" w:cstheme="minorBidi"/>
                <w:lang w:val="ru-RU"/>
              </w:rPr>
              <w:t xml:space="preserve">вимагати будь-яку оплату за цей період.</w:t>
            </w:r>
            <w:r>
              <w:rPr>
                <w:rFonts w:asciiTheme="minorHAnsi" w:hAnsiTheme="minorHAnsi" w:cstheme="minorBidi"/>
                <w:lang w:val="ru-RU"/>
              </w:rPr>
            </w:r>
          </w:p>
          <w:p>
            <w:pPr>
              <w:pStyle w:val="1400"/>
              <w:widowControl w:val="false"/>
              <w:pBdr/>
              <w:spacing/>
              <w:ind w:firstLine="0" w:left="0"/>
              <w:rPr>
                <w:rFonts w:asciiTheme="minorHAnsi" w:hAnsiTheme="minorHAnsi" w:cstheme="minorBidi"/>
                <w:lang w:val="ru-RU"/>
              </w:rPr>
            </w:pPr>
            <w:r>
              <w:rPr>
                <w:rFonts w:asciiTheme="minorHAnsi" w:hAnsiTheme="minorHAnsi" w:cstheme="minorBidi"/>
                <w:lang w:val="ru-RU"/>
              </w:rPr>
            </w:r>
            <w:r>
              <w:rPr>
                <w:rFonts w:asciiTheme="minorHAnsi" w:hAnsiTheme="minorHAnsi" w:cstheme="minorBidi"/>
                <w:lang w:val="ru-RU"/>
              </w:rPr>
            </w:r>
          </w:p>
        </w:tc>
      </w:tr>
      <w:tr>
        <w:trPr/>
        <w:tc>
          <w:tcPr>
            <w:tcBorders/>
            <w:tcW w:w="5040" w:type="dxa"/>
            <w:textDirection w:val="lrTb"/>
            <w:noWrap w:val="false"/>
          </w:tcPr>
          <w:p>
            <w:pPr>
              <w:pStyle w:val="1225"/>
              <w:pBdr/>
              <w:spacing/>
              <w:ind/>
              <w:rPr>
                <w:rFonts w:asciiTheme="minorHAnsi" w:hAnsiTheme="minorHAnsi" w:cstheme="minorHAnsi"/>
                <w:sz w:val="22"/>
                <w:szCs w:val="22"/>
              </w:rPr>
            </w:pPr>
            <w:r/>
            <w:bookmarkStart w:id="0" w:name="_Toc524095228"/>
            <w:r/>
            <w:bookmarkStart w:id="1" w:name="_Toc392669634"/>
            <w:r/>
            <w:bookmarkStart w:id="2" w:name="_Toc204782134"/>
            <w:r>
              <w:rPr>
                <w:rFonts w:asciiTheme="minorHAnsi" w:hAnsiTheme="minorHAnsi" w:cstheme="minorBidi"/>
                <w:sz w:val="22"/>
                <w:szCs w:val="22"/>
                <w:lang w:val="en"/>
              </w:rPr>
              <w:t xml:space="preserve">ARTICLE 4:  Financial provisions </w:t>
            </w:r>
            <w:bookmarkEnd w:id="0"/>
            <w:r/>
            <w:bookmarkEnd w:id="1"/>
            <w:r/>
            <w:bookmarkEnd w:id="2"/>
            <w:r/>
            <w:r>
              <w:rPr>
                <w:rFonts w:asciiTheme="minorHAnsi" w:hAnsiTheme="minorHAnsi" w:cstheme="minorHAnsi"/>
                <w:sz w:val="22"/>
                <w:szCs w:val="22"/>
              </w:rPr>
            </w:r>
          </w:p>
          <w:p>
            <w:pPr>
              <w:pStyle w:val="1399"/>
              <w:widowControl w:val="false"/>
              <w:pBdr/>
              <w:spacing/>
              <w:ind w:left="0"/>
              <w:jc w:val="left"/>
              <w:rPr>
                <w:rFonts w:asciiTheme="minorHAnsi" w:hAnsiTheme="minorHAnsi" w:cstheme="minorBidi"/>
                <w:lang w:val="en-GB"/>
              </w:rPr>
            </w:pPr>
            <w:r>
              <w:rPr>
                <w:rFonts w:asciiTheme="minorHAnsi" w:hAnsiTheme="minorHAnsi" w:cstheme="minorBidi"/>
                <w:lang w:val="en"/>
              </w:rPr>
              <w:t xml:space="preserve">The amount of the </w:t>
            </w:r>
            <w:r>
              <w:rPr>
                <w:rFonts w:asciiTheme="minorHAnsi" w:hAnsiTheme="minorHAnsi" w:cstheme="minorBidi"/>
                <w:smallCaps/>
                <w:lang w:val="en"/>
              </w:rPr>
              <w:t xml:space="preserve">Contract</w:t>
            </w:r>
            <w:r>
              <w:rPr>
                <w:rFonts w:asciiTheme="minorHAnsi" w:hAnsiTheme="minorHAnsi" w:cstheme="minorBidi"/>
                <w:lang w:val="en"/>
              </w:rPr>
              <w:t xml:space="preserve"> is: </w:t>
            </w:r>
            <w:r>
              <w:rPr>
                <w:rFonts w:asciiTheme="minorHAnsi" w:hAnsiTheme="minorHAnsi" w:cstheme="minorHAnsi"/>
                <w:szCs w:val="22"/>
                <w:highlight w:val="yellow"/>
                <w:lang w:val="en"/>
              </w:rPr>
              <w:t xml:space="preserve">State amount in UAH</w:t>
            </w:r>
            <w:r>
              <w:rPr>
                <w:rFonts w:asciiTheme="minorHAnsi" w:hAnsiTheme="minorHAnsi" w:cstheme="minorHAnsi"/>
                <w:szCs w:val="22"/>
                <w:lang w:val="en-US"/>
              </w:rPr>
              <w:t xml:space="preserve"> </w:t>
            </w:r>
            <w:r>
              <w:rPr>
                <w:rFonts w:asciiTheme="minorHAnsi" w:hAnsiTheme="minorHAnsi" w:cstheme="minorBidi"/>
                <w:lang w:val="en"/>
              </w:rPr>
              <w:t xml:space="preserve">UAH</w:t>
            </w:r>
            <w:r>
              <w:rPr>
                <w:rFonts w:asciiTheme="minorHAnsi" w:hAnsiTheme="minorHAnsi" w:cstheme="minorBidi"/>
                <w:lang w:val="en"/>
              </w:rPr>
              <w:t xml:space="preserve"> exc. VAT.</w:t>
            </w:r>
            <w:r>
              <w:rPr>
                <w:rFonts w:asciiTheme="minorHAnsi" w:hAnsiTheme="minorHAnsi" w:cstheme="minorBidi"/>
                <w:lang w:val="en-GB"/>
              </w:rPr>
            </w:r>
          </w:p>
          <w:p>
            <w:pPr>
              <w:pStyle w:val="1399"/>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The amount of the </w:t>
            </w:r>
            <w:r>
              <w:rPr>
                <w:rFonts w:asciiTheme="minorHAnsi" w:hAnsiTheme="minorHAnsi" w:cstheme="minorHAnsi"/>
                <w:smallCaps/>
                <w:lang w:val="en"/>
              </w:rPr>
              <w:t xml:space="preserve">Contract</w:t>
            </w:r>
            <w:r>
              <w:rPr>
                <w:rFonts w:asciiTheme="minorHAnsi" w:hAnsiTheme="minorHAnsi" w:cstheme="minorHAnsi"/>
                <w:szCs w:val="22"/>
                <w:lang w:val="en"/>
              </w:rPr>
              <w:t xml:space="preserve"> corresponds to the prices stated in the unit pricing schedule below, as applied to the quantities actually delivered.</w:t>
            </w:r>
            <w:r>
              <w:rPr>
                <w:rFonts w:asciiTheme="minorHAnsi" w:hAnsiTheme="minorHAnsi" w:cstheme="minorHAnsi"/>
                <w:szCs w:val="22"/>
                <w:lang w:val="en-GB"/>
              </w:rPr>
            </w:r>
          </w:p>
          <w:p>
            <w:pPr>
              <w:pStyle w:val="1400"/>
              <w:widowControl w:val="false"/>
              <w:pBdr/>
              <w:spacing/>
              <w:ind w:firstLine="0" w:left="0"/>
              <w:rPr>
                <w:rFonts w:asciiTheme="minorHAnsi" w:hAnsiTheme="minorHAnsi"/>
                <w:b/>
                <w:caps/>
                <w:sz w:val="24"/>
                <w:lang w:val="en-US"/>
              </w:rPr>
            </w:pPr>
            <w:r>
              <w:rPr>
                <w:rFonts w:asciiTheme="minorHAnsi" w:hAnsiTheme="minorHAnsi" w:cstheme="minorBidi"/>
                <w:lang w:val="en"/>
              </w:rPr>
              <w:t xml:space="preserve">The unit prices below include all costs and expenses (including taxes of all kinds) which apply to the </w:t>
            </w:r>
            <w:r>
              <w:rPr>
                <w:rFonts w:asciiTheme="minorHAnsi" w:hAnsiTheme="minorHAnsi" w:cstheme="minorBidi"/>
                <w:smallCaps/>
                <w:lang w:val="en"/>
              </w:rPr>
              <w:t xml:space="preserve">Contractor</w:t>
            </w:r>
            <w:r>
              <w:rPr>
                <w:rFonts w:asciiTheme="minorHAnsi" w:hAnsiTheme="minorHAnsi" w:cstheme="minorBidi"/>
                <w:lang w:val="en"/>
              </w:rPr>
              <w:t xml:space="preserve"> under the </w:t>
            </w:r>
            <w:r>
              <w:rPr>
                <w:rFonts w:asciiTheme="minorHAnsi" w:hAnsiTheme="minorHAnsi" w:cstheme="minorBidi"/>
                <w:smallCaps/>
                <w:lang w:val="en"/>
              </w:rPr>
              <w:t xml:space="preserve">Contract</w:t>
            </w:r>
            <w:r>
              <w:rPr>
                <w:rFonts w:asciiTheme="minorHAnsi" w:hAnsiTheme="minorHAnsi" w:cstheme="minorBidi"/>
                <w:lang w:val="en"/>
              </w:rPr>
              <w:t xml:space="preserve">.</w:t>
            </w:r>
            <w:r>
              <w:rPr>
                <w:rFonts w:asciiTheme="minorHAnsi" w:hAnsiTheme="minorHAnsi"/>
                <w:b/>
                <w:caps/>
                <w:sz w:val="24"/>
                <w:lang w:val="en-US"/>
              </w:rPr>
            </w:r>
          </w:p>
        </w:tc>
        <w:tc>
          <w:tcPr>
            <w:tcBorders/>
            <w:tcW w:w="4770" w:type="dxa"/>
            <w:textDirection w:val="lrTb"/>
            <w:noWrap w:val="false"/>
          </w:tcPr>
          <w:p>
            <w:pPr>
              <w:pStyle w:val="1225"/>
              <w:pBdr/>
              <w:spacing/>
              <w:ind/>
              <w:rPr>
                <w:rFonts w:asciiTheme="minorHAnsi" w:hAnsiTheme="minorHAnsi" w:cstheme="minorBidi"/>
                <w:sz w:val="22"/>
                <w:szCs w:val="22"/>
                <w:lang w:val="ru-RU"/>
              </w:rPr>
            </w:pPr>
            <w:r>
              <w:rPr>
                <w:rFonts w:asciiTheme="minorHAnsi" w:hAnsiTheme="minorHAnsi" w:cstheme="minorBidi"/>
                <w:sz w:val="22"/>
                <w:szCs w:val="22"/>
                <w:lang w:val="ru-RU"/>
              </w:rPr>
              <w:t xml:space="preserve">СТАТТЯ 4: ФІНАНСОВІ ПОЛОЖЕННЯ</w:t>
            </w:r>
            <w:r>
              <w:rPr>
                <w:rFonts w:asciiTheme="minorHAnsi" w:hAnsiTheme="minorHAnsi" w:cstheme="minorBidi"/>
                <w:sz w:val="22"/>
                <w:szCs w:val="22"/>
                <w:lang w:val="ru-RU"/>
              </w:rPr>
            </w:r>
          </w:p>
          <w:p>
            <w:pPr>
              <w:pStyle w:val="1400"/>
              <w:widowControl w:val="false"/>
              <w:pBdr/>
              <w:spacing/>
              <w:ind w:firstLine="0" w:left="0"/>
              <w:rPr>
                <w:rFonts w:asciiTheme="minorHAnsi" w:hAnsiTheme="minorHAnsi" w:cstheme="minorHAnsi"/>
                <w:szCs w:val="22"/>
                <w:lang w:val="ru-RU"/>
              </w:rPr>
            </w:pPr>
            <w:r>
              <w:rPr>
                <w:rFonts w:asciiTheme="minorHAnsi" w:hAnsiTheme="minorHAnsi" w:cstheme="minorHAnsi"/>
                <w:szCs w:val="22"/>
                <w:lang w:val="ru-RU"/>
              </w:rPr>
              <w:t xml:space="preserve">Сума ДОГОВОРУ становить: </w:t>
            </w:r>
            <w:r>
              <w:rPr>
                <w:rFonts w:asciiTheme="minorHAnsi" w:hAnsiTheme="minorHAnsi" w:cstheme="minorHAnsi"/>
                <w:szCs w:val="22"/>
                <w:highlight w:val="yellow"/>
                <w:lang w:val="uk-UA"/>
              </w:rPr>
              <w:t xml:space="preserve">Вкажіть суму в грн</w:t>
            </w:r>
            <w:r>
              <w:rPr>
                <w:rFonts w:asciiTheme="minorHAnsi" w:hAnsiTheme="minorHAnsi" w:cstheme="minorHAnsi"/>
                <w:szCs w:val="22"/>
                <w:lang w:val="ru-RU"/>
              </w:rPr>
              <w:t xml:space="preserve"> грн без ПДВ.</w:t>
            </w:r>
            <w:r>
              <w:rPr>
                <w:rFonts w:asciiTheme="minorHAnsi" w:hAnsiTheme="minorHAnsi" w:cstheme="minorHAnsi"/>
                <w:szCs w:val="22"/>
                <w:lang w:val="ru-RU"/>
              </w:rPr>
            </w:r>
          </w:p>
          <w:p>
            <w:pPr>
              <w:pStyle w:val="1400"/>
              <w:widowControl w:val="false"/>
              <w:pBdr/>
              <w:spacing/>
              <w:ind w:firstLine="0" w:left="0"/>
              <w:rPr>
                <w:rFonts w:asciiTheme="minorHAnsi" w:hAnsiTheme="minorHAnsi" w:cstheme="minorHAnsi"/>
                <w:szCs w:val="22"/>
                <w:lang w:val="ru-RU"/>
              </w:rPr>
            </w:pPr>
            <w:r>
              <w:rPr>
                <w:rFonts w:asciiTheme="minorHAnsi" w:hAnsiTheme="minorHAnsi" w:cstheme="minorHAnsi"/>
                <w:szCs w:val="22"/>
                <w:lang w:val="ru-RU"/>
              </w:rPr>
              <w:t xml:space="preserve">Сума ДОГОВОРУ відповідає цінам, зазначеним у наведеному нижче графіку одиничних цін, з урахуванням фактично поставлених кількостей.</w:t>
            </w:r>
            <w:r>
              <w:rPr>
                <w:rFonts w:asciiTheme="minorHAnsi" w:hAnsiTheme="minorHAnsi" w:cstheme="minorHAnsi"/>
                <w:szCs w:val="22"/>
                <w:lang w:val="ru-RU"/>
              </w:rPr>
            </w:r>
          </w:p>
          <w:p>
            <w:pPr>
              <w:pStyle w:val="1400"/>
              <w:widowControl w:val="false"/>
              <w:pBdr/>
              <w:spacing/>
              <w:ind w:firstLine="0" w:left="0"/>
              <w:rPr>
                <w:rFonts w:asciiTheme="minorHAnsi" w:hAnsiTheme="minorHAnsi" w:cstheme="minorHAnsi"/>
                <w:szCs w:val="22"/>
                <w:lang w:val="ru-RU"/>
              </w:rPr>
            </w:pPr>
            <w:r>
              <w:rPr>
                <w:rFonts w:asciiTheme="minorHAnsi" w:hAnsiTheme="minorHAnsi" w:cstheme="minorHAnsi"/>
                <w:szCs w:val="22"/>
                <w:lang w:val="ru-RU"/>
              </w:rPr>
              <w:t xml:space="preserve">Наведені одиничні ціни включають всі витрати та видатки (включаючи податки всіх видів), які покладаються на ПІДРЯДНИКА за ДОГОВОРОМ.</w:t>
            </w:r>
            <w:r>
              <w:rPr>
                <w:rFonts w:asciiTheme="minorHAnsi" w:hAnsiTheme="minorHAnsi" w:cstheme="minorHAnsi"/>
                <w:szCs w:val="22"/>
                <w:lang w:val="ru-RU"/>
              </w:rPr>
            </w:r>
          </w:p>
          <w:p>
            <w:pPr>
              <w:pStyle w:val="1400"/>
              <w:widowControl w:val="false"/>
              <w:pBdr/>
              <w:spacing/>
              <w:ind w:firstLine="0" w:left="0"/>
              <w:rPr>
                <w:rFonts w:asciiTheme="minorHAnsi" w:hAnsiTheme="minorHAnsi"/>
                <w:b/>
                <w:caps/>
                <w:sz w:val="24"/>
                <w:lang w:val="ru-RU"/>
              </w:rPr>
            </w:pPr>
            <w:r>
              <w:rPr>
                <w:rFonts w:asciiTheme="minorHAnsi" w:hAnsiTheme="minorHAnsi"/>
                <w:b/>
                <w:caps/>
                <w:sz w:val="24"/>
                <w:lang w:val="ru-RU"/>
              </w:rPr>
            </w:r>
            <w:r>
              <w:rPr>
                <w:rFonts w:asciiTheme="minorHAnsi" w:hAnsiTheme="minorHAnsi"/>
                <w:b/>
                <w:caps/>
                <w:sz w:val="24"/>
                <w:lang w:val="ru-RU"/>
              </w:rPr>
            </w:r>
          </w:p>
        </w:tc>
      </w:tr>
    </w:tbl>
    <w:p>
      <w:pPr>
        <w:pStyle w:val="1399"/>
        <w:widowControl w:val="false"/>
        <w:pBdr/>
        <w:spacing w:before="120"/>
        <w:ind w:left="0"/>
        <w:rPr>
          <w:rFonts w:asciiTheme="minorHAnsi" w:hAnsiTheme="minorHAnsi" w:cstheme="minorHAnsi"/>
          <w:szCs w:val="22"/>
          <w:lang w:val="ru-RU"/>
        </w:rPr>
      </w:pPr>
      <w:r>
        <w:rPr>
          <w:rFonts w:asciiTheme="minorHAnsi" w:hAnsiTheme="minorHAnsi" w:cstheme="minorHAnsi"/>
          <w:szCs w:val="22"/>
          <w:lang w:val="ru-RU"/>
        </w:rPr>
      </w:r>
      <w:r>
        <w:rPr>
          <w:rFonts w:asciiTheme="minorHAnsi" w:hAnsiTheme="minorHAnsi" w:cstheme="minorHAnsi"/>
          <w:szCs w:val="22"/>
          <w:lang w:val="ru-RU"/>
        </w:rPr>
      </w:r>
    </w:p>
    <w:tbl>
      <w:tblPr>
        <w:tblpPr w:horzAnchor="text" w:tblpX="616" w:vertAnchor="text" w:tblpY="26" w:leftFromText="141" w:topFromText="0" w:rightFromText="141" w:bottomFromText="0"/>
        <w:tblW w:w="466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1949"/>
        <w:gridCol w:w="2566"/>
        <w:gridCol w:w="2641"/>
        <w:gridCol w:w="1918"/>
      </w:tblGrid>
      <w:tr>
        <w:trPr>
          <w:trHeight w:val="375"/>
        </w:trPr>
        <w:tc>
          <w:tcPr>
            <w:tcBorders/>
            <w:tcW w:w="1073" w:type="pct"/>
            <w:vAlign w:val="center"/>
            <w:textDirection w:val="lrTb"/>
            <w:noWrap w:val="false"/>
          </w:tcPr>
          <w:p>
            <w:pPr>
              <w:pStyle w:val="1399"/>
              <w:widowControl w:val="false"/>
              <w:pBdr/>
              <w:spacing w:before="120"/>
              <w:ind w:left="0"/>
              <w:jc w:val="center"/>
              <w:rPr>
                <w:rFonts w:asciiTheme="minorHAnsi" w:hAnsiTheme="minorHAnsi" w:cstheme="minorBidi"/>
                <w:b/>
                <w:bCs/>
                <w:lang w:val="uk-UA"/>
              </w:rPr>
            </w:pPr>
            <w:r>
              <w:rPr>
                <w:rFonts w:asciiTheme="minorHAnsi" w:hAnsiTheme="minorHAnsi" w:cstheme="minorBidi"/>
                <w:b/>
                <w:bCs/>
                <w:lang w:val="en"/>
              </w:rPr>
              <w:t xml:space="preserve">Price heading</w:t>
            </w:r>
            <w:r>
              <w:rPr>
                <w:rFonts w:asciiTheme="minorHAnsi" w:hAnsiTheme="minorHAnsi" w:cstheme="minorBidi"/>
                <w:b/>
                <w:bCs/>
                <w:lang w:val="uk-UA"/>
              </w:rPr>
              <w:t xml:space="preserve">/Заголовок ціни</w:t>
            </w:r>
            <w:r>
              <w:rPr>
                <w:rFonts w:asciiTheme="minorHAnsi" w:hAnsiTheme="minorHAnsi" w:cstheme="minorBidi"/>
                <w:b/>
                <w:bCs/>
                <w:lang w:val="uk-UA"/>
              </w:rPr>
            </w:r>
          </w:p>
        </w:tc>
        <w:tc>
          <w:tcPr>
            <w:tcBorders/>
            <w:tcW w:w="1414" w:type="pct"/>
            <w:vAlign w:val="center"/>
            <w:textDirection w:val="lrTb"/>
            <w:noWrap w:val="false"/>
          </w:tcPr>
          <w:p>
            <w:pPr>
              <w:pStyle w:val="1399"/>
              <w:widowControl w:val="false"/>
              <w:pBdr/>
              <w:spacing w:before="120"/>
              <w:ind w:left="0"/>
              <w:jc w:val="center"/>
              <w:rPr>
                <w:rFonts w:asciiTheme="minorHAnsi" w:hAnsiTheme="minorHAnsi" w:cstheme="minorHAnsi"/>
                <w:b/>
                <w:bCs/>
                <w:szCs w:val="22"/>
                <w:lang w:val="uk-UA"/>
              </w:rPr>
            </w:pPr>
            <w:r>
              <w:rPr>
                <w:rFonts w:asciiTheme="minorHAnsi" w:hAnsiTheme="minorHAnsi" w:cstheme="minorHAnsi"/>
                <w:b/>
                <w:bCs/>
                <w:szCs w:val="22"/>
              </w:rPr>
              <w:t xml:space="preserve">Model / </w:t>
            </w:r>
            <w:r>
              <w:rPr>
                <w:rFonts w:asciiTheme="minorHAnsi" w:hAnsiTheme="minorHAnsi" w:cstheme="minorHAnsi"/>
                <w:b/>
                <w:bCs/>
                <w:szCs w:val="22"/>
                <w:lang w:val="uk-UA"/>
              </w:rPr>
              <w:t xml:space="preserve">Модель</w:t>
            </w:r>
            <w:r>
              <w:rPr>
                <w:rFonts w:asciiTheme="minorHAnsi" w:hAnsiTheme="minorHAnsi" w:cstheme="minorHAnsi"/>
                <w:b/>
                <w:bCs/>
                <w:szCs w:val="22"/>
                <w:lang w:val="uk-UA"/>
              </w:rPr>
            </w:r>
          </w:p>
        </w:tc>
        <w:tc>
          <w:tcPr>
            <w:tcBorders/>
            <w:tcW w:w="1455" w:type="pct"/>
            <w:vAlign w:val="center"/>
            <w:textDirection w:val="lrTb"/>
            <w:noWrap w:val="false"/>
          </w:tcPr>
          <w:p>
            <w:pPr>
              <w:pStyle w:val="1399"/>
              <w:widowControl w:val="false"/>
              <w:pBdr/>
              <w:spacing w:before="120"/>
              <w:ind w:left="0"/>
              <w:jc w:val="center"/>
              <w:rPr>
                <w:rFonts w:asciiTheme="minorHAnsi" w:hAnsiTheme="minorHAnsi" w:cstheme="minorBidi"/>
                <w:b/>
                <w:bCs/>
                <w:lang w:val="uk-UA"/>
              </w:rPr>
            </w:pPr>
            <w:r>
              <w:rPr>
                <w:rFonts w:asciiTheme="minorHAnsi" w:hAnsiTheme="minorHAnsi" w:cstheme="minorBidi"/>
                <w:b/>
                <w:bCs/>
                <w:lang w:val="en"/>
              </w:rPr>
              <w:t xml:space="preserve">Unit price in UAH exc. VAT</w:t>
            </w:r>
            <w:r>
              <w:rPr>
                <w:rFonts w:asciiTheme="minorHAnsi" w:hAnsiTheme="minorHAnsi" w:cstheme="minorBidi"/>
                <w:b/>
                <w:bCs/>
                <w:lang w:val="uk-UA"/>
              </w:rPr>
              <w:t xml:space="preserve"> / Ціна за одиницю в грн без ПДВ</w:t>
            </w:r>
            <w:r>
              <w:rPr>
                <w:rFonts w:asciiTheme="minorHAnsi" w:hAnsiTheme="minorHAnsi" w:cstheme="minorBidi"/>
                <w:b/>
                <w:bCs/>
                <w:lang w:val="uk-UA"/>
              </w:rPr>
            </w:r>
          </w:p>
        </w:tc>
        <w:tc>
          <w:tcPr>
            <w:tcBorders/>
            <w:tcW w:w="1057" w:type="pct"/>
            <w:vAlign w:val="center"/>
            <w:textDirection w:val="lrTb"/>
            <w:noWrap w:val="false"/>
          </w:tcPr>
          <w:p>
            <w:pPr>
              <w:pStyle w:val="1399"/>
              <w:widowControl w:val="false"/>
              <w:pBdr/>
              <w:spacing w:before="120"/>
              <w:ind w:left="0"/>
              <w:jc w:val="center"/>
              <w:rPr>
                <w:rFonts w:asciiTheme="minorHAnsi" w:hAnsiTheme="minorHAnsi" w:cstheme="minorBidi"/>
                <w:b/>
                <w:bCs/>
                <w:lang w:val="uk-UA"/>
              </w:rPr>
            </w:pPr>
            <w:r>
              <w:rPr>
                <w:rFonts w:asciiTheme="minorHAnsi" w:hAnsiTheme="minorHAnsi" w:cstheme="minorBidi"/>
                <w:b/>
                <w:bCs/>
                <w:lang w:val="en"/>
              </w:rPr>
              <w:t xml:space="preserve">Applicable VAT (rate: 0%)</w:t>
            </w:r>
            <w:r>
              <w:rPr>
                <w:rFonts w:asciiTheme="minorHAnsi" w:hAnsiTheme="minorHAnsi" w:cstheme="minorBidi"/>
                <w:b/>
                <w:bCs/>
                <w:lang w:val="uk-UA"/>
              </w:rPr>
              <w:t xml:space="preserve"> / Ставка ПДВ (0%)</w:t>
            </w:r>
            <w:r>
              <w:rPr>
                <w:rFonts w:asciiTheme="minorHAnsi" w:hAnsiTheme="minorHAnsi" w:cstheme="minorBidi"/>
                <w:b/>
                <w:bCs/>
                <w:lang w:val="uk-UA"/>
              </w:rPr>
            </w:r>
          </w:p>
        </w:tc>
      </w:tr>
      <w:tr>
        <w:trPr>
          <w:trHeight w:val="283"/>
        </w:trPr>
        <w:tc>
          <w:tcPr>
            <w:tcBorders/>
            <w:tcW w:w="1073" w:type="pct"/>
            <w:vAlign w:val="center"/>
            <w:textDirection w:val="lrTb"/>
            <w:noWrap w:val="false"/>
          </w:tcPr>
          <w:p>
            <w:pPr>
              <w:pStyle w:val="1399"/>
              <w:widowControl w:val="false"/>
              <w:pBdr/>
              <w:spacing w:before="120"/>
              <w:ind w:left="0"/>
              <w:jc w:val="center"/>
              <w:rPr>
                <w:rFonts w:asciiTheme="minorHAnsi" w:hAnsiTheme="minorHAnsi" w:cstheme="minorBidi"/>
                <w:lang w:val="uk-UA"/>
              </w:rPr>
            </w:pPr>
            <w:r>
              <w:rPr>
                <w:rFonts w:asciiTheme="minorHAnsi" w:hAnsiTheme="minorHAnsi" w:cstheme="minorBidi"/>
              </w:rPr>
              <w:t xml:space="preserve">Fixed</w:t>
            </w:r>
            <w:r>
              <w:rPr>
                <w:rFonts w:asciiTheme="minorHAnsi" w:hAnsiTheme="minorHAnsi" w:cstheme="minorBidi"/>
              </w:rPr>
              <w:t xml:space="preserve"> </w:t>
            </w:r>
            <w:r>
              <w:rPr>
                <w:rFonts w:asciiTheme="minorHAnsi" w:hAnsiTheme="minorHAnsi" w:cstheme="minorBidi"/>
              </w:rPr>
              <w:t xml:space="preserve">price</w:t>
            </w:r>
            <w:r>
              <w:rPr>
                <w:rFonts w:asciiTheme="minorHAnsi" w:hAnsiTheme="minorHAnsi" w:cstheme="minorBidi"/>
                <w:lang w:val="uk-UA"/>
              </w:rPr>
              <w:t xml:space="preserve">/</w:t>
            </w:r>
            <w:r>
              <w:rPr>
                <w:rFonts w:asciiTheme="minorHAnsi" w:hAnsiTheme="minorHAnsi" w:cstheme="minorBidi"/>
              </w:rPr>
              <w:t xml:space="preserve">Фіксована</w:t>
            </w:r>
            <w:r>
              <w:rPr>
                <w:rFonts w:asciiTheme="minorHAnsi" w:hAnsiTheme="minorHAnsi" w:cstheme="minorBidi"/>
              </w:rPr>
              <w:t xml:space="preserve"> </w:t>
            </w:r>
            <w:r>
              <w:rPr>
                <w:rFonts w:asciiTheme="minorHAnsi" w:hAnsiTheme="minorHAnsi" w:cstheme="minorBidi"/>
              </w:rPr>
              <w:t xml:space="preserve">ціна</w:t>
            </w:r>
            <w:r>
              <w:rPr>
                <w:rFonts w:asciiTheme="minorHAnsi" w:hAnsiTheme="minorHAnsi" w:cstheme="minorBidi"/>
                <w:lang w:val="uk-UA"/>
              </w:rPr>
            </w:r>
          </w:p>
        </w:tc>
        <w:tc>
          <w:tcPr>
            <w:tcBorders/>
            <w:tcW w:w="1414" w:type="pct"/>
            <w:vAlign w:val="center"/>
            <w:textDirection w:val="lrTb"/>
            <w:noWrap w:val="false"/>
          </w:tcPr>
          <w:p>
            <w:pPr>
              <w:pStyle w:val="1399"/>
              <w:widowControl w:val="false"/>
              <w:pBdr/>
              <w:spacing w:before="120"/>
              <w:ind w:left="0"/>
              <w:jc w:val="center"/>
              <w:rPr>
                <w:rFonts w:asciiTheme="minorHAnsi" w:hAnsiTheme="minorHAnsi" w:cstheme="minorBidi"/>
              </w:rPr>
            </w:pPr>
            <w:r>
              <w:rPr>
                <w:rFonts w:asciiTheme="minorHAnsi" w:hAnsiTheme="minorHAnsi" w:cstheme="minorBidi"/>
              </w:rPr>
            </w:r>
            <w:r>
              <w:rPr>
                <w:rFonts w:asciiTheme="minorHAnsi" w:hAnsiTheme="minorHAnsi" w:cstheme="minorBidi"/>
              </w:rPr>
            </w:r>
          </w:p>
        </w:tc>
        <w:tc>
          <w:tcPr>
            <w:tcBorders/>
            <w:tcW w:w="1455" w:type="pct"/>
            <w:vAlign w:val="center"/>
            <w:textDirection w:val="lrTb"/>
            <w:noWrap w:val="false"/>
          </w:tcPr>
          <w:p>
            <w:pPr>
              <w:pStyle w:val="1399"/>
              <w:widowControl w:val="false"/>
              <w:pBdr/>
              <w:spacing w:before="120"/>
              <w:ind w:left="-6"/>
              <w:jc w:val="center"/>
              <w:rPr>
                <w:rFonts w:asciiTheme="minorHAnsi" w:hAnsiTheme="minorHAnsi" w:cstheme="minorBidi"/>
                <w:lang w:val="uk-UA"/>
              </w:rPr>
            </w:pPr>
            <w:r>
              <w:rPr>
                <w:rFonts w:asciiTheme="minorHAnsi" w:hAnsiTheme="minorHAnsi" w:cstheme="minorHAnsi"/>
                <w:szCs w:val="22"/>
                <w:highlight w:val="yellow"/>
                <w:lang w:val="en"/>
              </w:rPr>
              <w:t xml:space="preserve">State amount in UAH</w:t>
            </w:r>
            <w:r>
              <w:rPr>
                <w:rFonts w:asciiTheme="minorHAnsi" w:hAnsiTheme="minorHAnsi" w:cstheme="minorHAnsi"/>
                <w:szCs w:val="22"/>
                <w:lang w:val="uk-UA"/>
              </w:rPr>
              <w:t xml:space="preserve">/</w:t>
            </w:r>
            <w:r>
              <w:rPr>
                <w:rFonts w:asciiTheme="minorHAnsi" w:hAnsiTheme="minorHAnsi" w:cstheme="minorHAnsi"/>
                <w:szCs w:val="22"/>
                <w:highlight w:val="yellow"/>
                <w:lang w:val="uk-UA"/>
              </w:rPr>
              <w:t xml:space="preserve"> Вкажіть суму в грн</w:t>
            </w:r>
            <w:r>
              <w:rPr>
                <w:rFonts w:asciiTheme="minorHAnsi" w:hAnsiTheme="minorHAnsi" w:cstheme="minorBidi"/>
                <w:lang w:val="uk-UA"/>
              </w:rPr>
            </w:r>
          </w:p>
        </w:tc>
        <w:tc>
          <w:tcPr>
            <w:tcBorders/>
            <w:tcW w:w="1057" w:type="pct"/>
            <w:vAlign w:val="center"/>
            <w:textDirection w:val="lrTb"/>
            <w:noWrap w:val="false"/>
          </w:tcPr>
          <w:p>
            <w:pPr>
              <w:pStyle w:val="1399"/>
              <w:widowControl w:val="false"/>
              <w:pBdr/>
              <w:spacing w:before="120"/>
              <w:ind w:left="0"/>
              <w:jc w:val="center"/>
              <w:rPr>
                <w:rFonts w:asciiTheme="minorHAnsi" w:hAnsiTheme="minorHAnsi" w:cstheme="minorHAnsi"/>
                <w:szCs w:val="22"/>
                <w:lang w:val="uk-UA"/>
              </w:rPr>
            </w:pPr>
            <w:r>
              <w:rPr>
                <w:rFonts w:asciiTheme="minorHAnsi" w:hAnsiTheme="minorHAnsi" w:cstheme="minorHAnsi"/>
                <w:szCs w:val="22"/>
                <w:lang w:val="uk-UA"/>
              </w:rPr>
              <w:t xml:space="preserve">0</w:t>
            </w:r>
            <w:r>
              <w:rPr>
                <w:rFonts w:asciiTheme="minorHAnsi" w:hAnsiTheme="minorHAnsi" w:cstheme="minorHAnsi"/>
                <w:szCs w:val="22"/>
                <w:lang w:val="uk-UA"/>
              </w:rPr>
            </w:r>
          </w:p>
        </w:tc>
      </w:tr>
    </w:tbl>
    <w:p>
      <w:pPr>
        <w:pBdr/>
        <w:spacing w:line="240" w:lineRule="auto"/>
        <w:ind/>
        <w:rPr>
          <w:rFonts w:asciiTheme="minorHAnsi" w:hAnsiTheme="minorHAnsi" w:cstheme="minorBidi"/>
          <w:sz w:val="22"/>
          <w:szCs w:val="22"/>
          <w:lang w:val="en"/>
        </w:rPr>
      </w:pPr>
      <w:r/>
      <w:bookmarkStart w:id="3" w:name="_Toc392669637"/>
      <w:r/>
      <w:r>
        <w:rPr>
          <w:rFonts w:asciiTheme="minorHAnsi" w:hAnsiTheme="minorHAnsi" w:cstheme="minorBidi"/>
          <w:sz w:val="22"/>
          <w:szCs w:val="22"/>
          <w:lang w:val="en"/>
        </w:rPr>
      </w:r>
    </w:p>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p>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p>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p>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p>
    <w:p>
      <w:pPr>
        <w:pBdr/>
        <w:spacing w:line="240" w:lineRule="auto"/>
        <w:ind/>
        <w:rPr>
          <w:rFonts w:asciiTheme="minorHAnsi" w:hAnsiTheme="minorHAnsi" w:cstheme="minorBidi"/>
          <w:sz w:val="22"/>
          <w:szCs w:val="22"/>
          <w:lang w:val="uk-UA"/>
        </w:rPr>
      </w:pPr>
      <w:r>
        <w:rPr>
          <w:rFonts w:asciiTheme="minorHAnsi" w:hAnsiTheme="minorHAnsi" w:cstheme="minorBidi"/>
          <w:sz w:val="22"/>
          <w:szCs w:val="22"/>
          <w:lang w:val="uk-UA"/>
        </w:rPr>
      </w:r>
      <w:r>
        <w:rPr>
          <w:rFonts w:asciiTheme="minorHAnsi" w:hAnsiTheme="minorHAnsi" w:cstheme="minorBidi"/>
          <w:sz w:val="22"/>
          <w:szCs w:val="22"/>
          <w:lang w:val="uk-UA"/>
        </w:rPr>
      </w:r>
    </w:p>
    <w:p>
      <w:pPr>
        <w:pBdr/>
        <w:spacing w:line="240" w:lineRule="auto"/>
        <w:ind/>
        <w:rPr>
          <w:rFonts w:asciiTheme="minorHAnsi" w:hAnsiTheme="minorHAnsi" w:cstheme="minorBidi"/>
          <w:sz w:val="22"/>
          <w:szCs w:val="22"/>
          <w:lang w:val="uk-UA"/>
        </w:rPr>
      </w:pPr>
      <w:r>
        <w:rPr>
          <w:rFonts w:asciiTheme="minorHAnsi" w:hAnsiTheme="minorHAnsi" w:cstheme="minorBidi"/>
          <w:sz w:val="22"/>
          <w:szCs w:val="22"/>
          <w:lang w:val="uk-UA"/>
        </w:rPr>
      </w:r>
      <w:r>
        <w:rPr>
          <w:rFonts w:asciiTheme="minorHAnsi" w:hAnsiTheme="minorHAnsi" w:cstheme="minorBidi"/>
          <w:sz w:val="22"/>
          <w:szCs w:val="22"/>
          <w:lang w:val="uk-UA"/>
        </w:rPr>
      </w:r>
    </w:p>
    <w:p>
      <w:pPr>
        <w:pBdr/>
        <w:spacing w:line="240" w:lineRule="auto"/>
        <w:ind/>
        <w:rPr>
          <w:rFonts w:asciiTheme="minorHAnsi" w:hAnsiTheme="minorHAnsi" w:cstheme="minorBidi"/>
          <w:sz w:val="22"/>
          <w:szCs w:val="22"/>
          <w:lang w:val="uk-UA"/>
        </w:rPr>
      </w:pPr>
      <w:r>
        <w:rPr>
          <w:rFonts w:asciiTheme="minorHAnsi" w:hAnsiTheme="minorHAnsi" w:cstheme="minorBidi"/>
          <w:sz w:val="22"/>
          <w:szCs w:val="22"/>
          <w:lang w:val="uk-UA"/>
        </w:rPr>
      </w:r>
      <w:r>
        <w:rPr>
          <w:rFonts w:asciiTheme="minorHAnsi" w:hAnsiTheme="minorHAnsi" w:cstheme="minorBidi"/>
          <w:sz w:val="22"/>
          <w:szCs w:val="22"/>
          <w:lang w:val="uk-UA"/>
        </w:rPr>
      </w:r>
    </w:p>
    <w:p>
      <w:pPr>
        <w:pBdr/>
        <w:spacing w:line="240" w:lineRule="auto"/>
        <w:ind/>
        <w:rPr>
          <w:rFonts w:asciiTheme="minorHAnsi" w:hAnsiTheme="minorHAnsi" w:cstheme="minorBidi"/>
          <w:sz w:val="22"/>
          <w:szCs w:val="22"/>
          <w:lang w:val="uk-UA"/>
        </w:rPr>
      </w:pPr>
      <w:r>
        <w:rPr>
          <w:rFonts w:asciiTheme="minorHAnsi" w:hAnsiTheme="minorHAnsi" w:cstheme="minorBidi"/>
          <w:sz w:val="22"/>
          <w:szCs w:val="22"/>
          <w:lang w:val="uk-UA"/>
        </w:rPr>
      </w:r>
      <w:r>
        <w:rPr>
          <w:rFonts w:asciiTheme="minorHAnsi" w:hAnsiTheme="minorHAnsi" w:cstheme="minorBidi"/>
          <w:sz w:val="22"/>
          <w:szCs w:val="22"/>
          <w:lang w:val="uk-UA"/>
        </w:rPr>
      </w:r>
    </w:p>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p>
    <w:tbl>
      <w:tblPr>
        <w:tblStyle w:val="1419"/>
        <w:tblpPr w:horzAnchor="text" w:tblpXSpec="left" w:vertAnchor="text" w:tblpY="1" w:leftFromText="180" w:topFromText="0" w:rightFromText="180" w:bottomFromText="0"/>
        <w:tblOverlap w:val="never"/>
        <w:tblW w:w="9805" w:type="dxa"/>
        <w:tblBorders/>
        <w:tblLook w:val="04A0" w:firstRow="1" w:lastRow="0" w:firstColumn="1" w:lastColumn="0" w:noHBand="0" w:noVBand="1"/>
      </w:tblPr>
      <w:tblGrid>
        <w:gridCol w:w="5035"/>
        <w:gridCol w:w="4770"/>
      </w:tblGrid>
      <w:tr>
        <w:trPr/>
        <w:tc>
          <w:tcPr>
            <w:tcBorders/>
            <w:tcW w:w="5035" w:type="dxa"/>
            <w:textDirection w:val="lrTb"/>
            <w:noWrap w:val="false"/>
          </w:tcPr>
          <w:p>
            <w:pPr>
              <w:pStyle w:val="1225"/>
              <w:pBdr/>
              <w:spacing/>
              <w:ind/>
              <w:rPr>
                <w:rFonts w:asciiTheme="minorHAnsi" w:hAnsiTheme="minorHAnsi" w:cstheme="minorBidi"/>
                <w:sz w:val="22"/>
                <w:szCs w:val="22"/>
                <w:lang w:val="en-GB"/>
              </w:rPr>
            </w:pPr>
            <w:r/>
            <w:bookmarkStart w:id="4" w:name="_Toc204782135"/>
            <w:r>
              <w:rPr>
                <w:rFonts w:asciiTheme="minorHAnsi" w:hAnsiTheme="minorHAnsi" w:cstheme="minorBidi"/>
                <w:sz w:val="22"/>
                <w:szCs w:val="22"/>
                <w:lang w:val="en"/>
              </w:rPr>
              <w:t xml:space="preserve">Form of prices</w:t>
            </w:r>
            <w:bookmarkEnd w:id="4"/>
            <w:r/>
            <w:r>
              <w:rPr>
                <w:rFonts w:asciiTheme="minorHAnsi" w:hAnsiTheme="minorHAnsi" w:cstheme="minorBidi"/>
                <w:sz w:val="22"/>
                <w:szCs w:val="22"/>
                <w:lang w:val="en-GB"/>
              </w:rPr>
            </w:r>
          </w:p>
          <w:p>
            <w:pPr>
              <w:pStyle w:val="1399"/>
              <w:widowControl w:val="false"/>
              <w:pBdr/>
              <w:spacing/>
              <w:ind w:left="0"/>
              <w:jc w:val="left"/>
              <w:rPr>
                <w:rFonts w:asciiTheme="minorHAnsi" w:hAnsiTheme="minorHAnsi" w:cstheme="minorHAnsi"/>
                <w:szCs w:val="22"/>
                <w:lang w:val="en-GB"/>
              </w:rPr>
            </w:pPr>
            <w:r>
              <w:rPr>
                <w:rFonts w:asciiTheme="minorHAnsi" w:hAnsiTheme="minorHAnsi" w:cstheme="minorHAnsi"/>
                <w:szCs w:val="22"/>
                <w:lang w:val="en"/>
              </w:rPr>
              <w:t xml:space="preserve">Prices are firm and non-modifiable. </w:t>
            </w:r>
            <w:r>
              <w:rPr>
                <w:rFonts w:asciiTheme="minorHAnsi" w:hAnsiTheme="minorHAnsi" w:cstheme="minorHAnsi"/>
                <w:szCs w:val="22"/>
                <w:lang w:val="en-GB"/>
              </w:rPr>
            </w:r>
          </w:p>
          <w:p>
            <w:pPr>
              <w:pStyle w:val="1225"/>
              <w:pBdr/>
              <w:spacing/>
              <w:ind/>
              <w:rPr>
                <w:rFonts w:asciiTheme="minorHAnsi" w:hAnsiTheme="minorHAnsi" w:cstheme="minorHAnsi"/>
                <w:sz w:val="22"/>
                <w:szCs w:val="22"/>
                <w:lang w:val="en-GB"/>
              </w:rPr>
            </w:pPr>
            <w:r/>
            <w:bookmarkStart w:id="5" w:name="_Toc204782136"/>
            <w:r>
              <w:rPr>
                <w:rFonts w:asciiTheme="minorHAnsi" w:hAnsiTheme="minorHAnsi" w:cstheme="minorBidi"/>
                <w:sz w:val="22"/>
                <w:szCs w:val="22"/>
                <w:lang w:val="en"/>
              </w:rPr>
              <w:t xml:space="preserve">Advance</w:t>
            </w:r>
            <w:bookmarkEnd w:id="5"/>
            <w:r/>
            <w:r>
              <w:rPr>
                <w:rFonts w:asciiTheme="minorHAnsi" w:hAnsiTheme="minorHAnsi" w:cstheme="minorHAnsi"/>
                <w:sz w:val="22"/>
                <w:szCs w:val="22"/>
                <w:lang w:val="en-GB"/>
              </w:rPr>
            </w:r>
          </w:p>
          <w:p>
            <w:pPr>
              <w:pBdr/>
              <w:spacing w:line="240" w:lineRule="auto"/>
              <w:ind w:right="139"/>
              <w:jc w:val="both"/>
              <w:rPr>
                <w:rFonts w:asciiTheme="minorHAnsi" w:hAnsiTheme="minorHAnsi"/>
                <w:sz w:val="22"/>
                <w:szCs w:val="22"/>
                <w:lang w:val="en"/>
              </w:rPr>
            </w:pPr>
            <w:r>
              <w:rPr>
                <w:rFonts w:asciiTheme="minorHAnsi" w:hAnsiTheme="minorHAnsi"/>
                <w:sz w:val="22"/>
                <w:szCs w:val="22"/>
                <w:lang w:val="en"/>
              </w:rPr>
              <w:t xml:space="preserve">No </w:t>
            </w:r>
            <w:r>
              <w:rPr>
                <w:rFonts w:ascii="Calibri" w:hAnsi="Calibri"/>
                <w:sz w:val="22"/>
                <w:lang w:val="en-US"/>
              </w:rPr>
              <w:t xml:space="preserve">a</w:t>
            </w:r>
            <w:r>
              <w:rPr>
                <w:rFonts w:ascii="Calibri" w:hAnsi="Calibri"/>
                <w:sz w:val="22"/>
                <w:lang w:val="en"/>
              </w:rPr>
              <w:t xml:space="preserve">dvance</w:t>
            </w:r>
            <w:r>
              <w:rPr>
                <w:rFonts w:asciiTheme="minorHAnsi" w:hAnsiTheme="minorHAnsi"/>
                <w:sz w:val="22"/>
                <w:szCs w:val="22"/>
                <w:lang w:val="en"/>
              </w:rPr>
              <w:t xml:space="preserve"> will be granted.</w:t>
            </w:r>
            <w:r>
              <w:rPr>
                <w:rFonts w:asciiTheme="minorHAnsi" w:hAnsiTheme="minorHAnsi"/>
                <w:sz w:val="22"/>
                <w:szCs w:val="22"/>
                <w:lang w:val="en"/>
              </w:rPr>
            </w:r>
            <w:r>
              <w:rPr>
                <w:rFonts w:asciiTheme="minorHAnsi" w:hAnsiTheme="minorHAnsi"/>
                <w:sz w:val="22"/>
                <w:szCs w:val="22"/>
                <w:lang w:val="en"/>
              </w:rPr>
            </w:r>
            <w:r>
              <w:rPr>
                <w:rFonts w:eastAsia="Times New Roman" w:asciiTheme="minorHAnsi" w:hAnsiTheme="minorHAnsi" w:cstheme="minorHAnsi"/>
                <w:b w:val="0"/>
                <w:bCs w:val="0"/>
                <w:sz w:val="22"/>
                <w:szCs w:val="22"/>
              </w:rPr>
            </w:r>
            <w:r>
              <w:rPr>
                <w:rFonts w:eastAsia="Times New Roman" w:asciiTheme="minorHAnsi" w:hAnsiTheme="minorHAnsi" w:cstheme="minorHAnsi"/>
                <w:b w:val="0"/>
                <w:bCs w:val="0"/>
                <w:sz w:val="22"/>
                <w:szCs w:val="22"/>
                <w:lang w:val="en"/>
              </w:rPr>
            </w:r>
            <w:r>
              <w:rPr>
                <w:rFonts w:asciiTheme="minorHAnsi" w:hAnsiTheme="minorHAnsi"/>
                <w:sz w:val="22"/>
                <w:szCs w:val="22"/>
                <w:lang w:val="en"/>
              </w:rPr>
            </w:r>
          </w:p>
          <w:p>
            <w:pPr>
              <w:pStyle w:val="1225"/>
              <w:pBdr/>
              <w:spacing/>
              <w:ind/>
              <w:rPr>
                <w:rFonts w:asciiTheme="minorHAnsi" w:hAnsiTheme="minorHAnsi" w:cstheme="minorHAnsi"/>
                <w:sz w:val="22"/>
                <w:szCs w:val="22"/>
                <w:lang w:val="en"/>
              </w:rPr>
            </w:pPr>
            <w:r>
              <w:rPr>
                <w:rFonts w:asciiTheme="minorHAnsi" w:hAnsiTheme="minorHAnsi" w:cstheme="minorHAnsi"/>
                <w:sz w:val="22"/>
                <w:szCs w:val="22"/>
                <w:lang w:val="en"/>
              </w:rPr>
            </w:r>
            <w:r>
              <w:rPr>
                <w:rFonts w:asciiTheme="minorHAnsi" w:hAnsiTheme="minorHAnsi" w:cstheme="minorHAnsi"/>
                <w:sz w:val="22"/>
                <w:szCs w:val="22"/>
                <w:lang w:val="en"/>
              </w:rPr>
            </w:r>
          </w:p>
          <w:p>
            <w:pPr>
              <w:pStyle w:val="1225"/>
              <w:pBdr/>
              <w:spacing/>
              <w:ind/>
              <w:rPr>
                <w:rFonts w:asciiTheme="minorHAnsi" w:hAnsiTheme="minorHAnsi" w:cstheme="minorHAnsi"/>
                <w:sz w:val="22"/>
                <w:szCs w:val="22"/>
                <w:lang w:val="en"/>
              </w:rPr>
            </w:pPr>
            <w:r>
              <w:rPr>
                <w:rFonts w:asciiTheme="minorHAnsi" w:hAnsiTheme="minorHAnsi" w:cstheme="minorHAnsi"/>
                <w:sz w:val="22"/>
                <w:szCs w:val="22"/>
                <w:lang w:val="en"/>
              </w:rPr>
              <w:t xml:space="preserve">Payment procedure</w:t>
            </w:r>
            <w:bookmarkEnd w:id="6"/>
            <w:r/>
            <w:r>
              <w:rPr>
                <w:rFonts w:asciiTheme="minorHAnsi" w:hAnsiTheme="minorHAnsi" w:cstheme="minorHAnsi"/>
                <w:sz w:val="22"/>
                <w:szCs w:val="22"/>
                <w:lang w:val="en"/>
              </w:rPr>
            </w:r>
          </w:p>
          <w:p>
            <w:pPr>
              <w:pBdr/>
              <w:spacing/>
              <w:ind/>
              <w:rPr>
                <w:lang w:val="en"/>
              </w:rPr>
            </w:pPr>
            <w:r>
              <w:rPr>
                <w:lang w:val="en"/>
              </w:rPr>
            </w:r>
            <w:r>
              <w:rPr>
                <w:lang w:val="en"/>
              </w:rPr>
            </w:r>
          </w:p>
          <w:p>
            <w:pPr>
              <w:pStyle w:val="1399"/>
              <w:widowControl w:val="false"/>
              <w:numPr>
                <w:ilvl w:val="0"/>
                <w:numId w:val="54"/>
              </w:numPr>
              <w:pBdr/>
              <w:spacing/>
              <w:ind w:hanging="283" w:left="0"/>
              <w:rPr>
                <w:rFonts w:asciiTheme="minorHAnsi" w:hAnsiTheme="minorHAnsi" w:cstheme="minorHAnsi"/>
                <w:b/>
                <w:szCs w:val="22"/>
                <w:lang w:val="en-GB"/>
              </w:rPr>
            </w:pPr>
            <w:r>
              <w:rPr>
                <w:rFonts w:asciiTheme="minorHAnsi" w:hAnsiTheme="minorHAnsi" w:cstheme="minorHAnsi"/>
                <w:b/>
                <w:bCs/>
                <w:szCs w:val="22"/>
                <w:lang w:val="en"/>
              </w:rPr>
              <w:t xml:space="preserve">Interim payment</w:t>
            </w:r>
            <w:r>
              <w:rPr>
                <w:rFonts w:asciiTheme="minorHAnsi" w:hAnsiTheme="minorHAnsi" w:cstheme="minorHAnsi"/>
                <w:b/>
                <w:szCs w:val="22"/>
                <w:lang w:val="en-GB"/>
              </w:rPr>
            </w:r>
          </w:p>
          <w:p>
            <w:pPr>
              <w:pStyle w:val="1399"/>
              <w:widowControl w:val="false"/>
              <w:numPr>
                <w:ilvl w:val="0"/>
                <w:numId w:val="54"/>
              </w:numPr>
              <w:pBdr/>
              <w:spacing/>
              <w:ind w:left="0"/>
              <w:jc w:val="left"/>
              <w:rPr>
                <w:rFonts w:asciiTheme="minorHAnsi" w:hAnsiTheme="minorHAnsi" w:cstheme="minorBidi"/>
                <w:lang w:val="en"/>
              </w:rPr>
            </w:pPr>
            <w:r>
              <w:rPr>
                <w:rFonts w:asciiTheme="minorHAnsi" w:hAnsiTheme="minorHAnsi" w:cstheme="minorBidi"/>
                <w:lang w:val="en"/>
              </w:rPr>
              <w:t xml:space="preserve">Not applicable</w:t>
            </w:r>
            <w:r>
              <w:rPr>
                <w:rFonts w:asciiTheme="minorHAnsi" w:hAnsiTheme="minorHAnsi" w:cstheme="minorBidi"/>
                <w:lang w:val="en"/>
              </w:rPr>
            </w:r>
          </w:p>
          <w:p>
            <w:pPr>
              <w:pStyle w:val="1399"/>
              <w:widowControl w:val="false"/>
              <w:numPr>
                <w:ilvl w:val="0"/>
                <w:numId w:val="54"/>
              </w:numPr>
              <w:pBdr/>
              <w:spacing/>
              <w:ind w:left="0"/>
              <w:jc w:val="left"/>
              <w:rPr>
                <w:rFonts w:asciiTheme="minorHAnsi" w:hAnsiTheme="minorHAnsi" w:cstheme="minorBidi"/>
                <w:lang w:val="en"/>
              </w:rPr>
            </w:pPr>
            <w:r>
              <w:rPr>
                <w:rFonts w:asciiTheme="minorHAnsi" w:hAnsiTheme="minorHAnsi" w:cstheme="minorBidi"/>
                <w:lang w:val="en"/>
              </w:rPr>
            </w:r>
            <w:r>
              <w:rPr>
                <w:rFonts w:asciiTheme="minorHAnsi" w:hAnsiTheme="minorHAnsi" w:cstheme="minorBidi"/>
                <w:lang w:val="en"/>
              </w:rPr>
            </w:r>
          </w:p>
          <w:p>
            <w:pPr>
              <w:pStyle w:val="1225"/>
              <w:pBdr/>
              <w:spacing/>
              <w:ind/>
              <w:jc w:val="both"/>
              <w:rPr>
                <w:rFonts w:asciiTheme="minorHAnsi" w:hAnsiTheme="minorHAnsi"/>
                <w:sz w:val="22"/>
                <w:szCs w:val="22"/>
                <w:lang w:val="en-GB"/>
              </w:rPr>
            </w:pPr>
            <w:r/>
            <w:bookmarkStart w:id="7" w:name="_Toc204782138"/>
            <w:r>
              <w:rPr>
                <w:rFonts w:asciiTheme="minorHAnsi" w:hAnsiTheme="minorHAnsi"/>
                <w:sz w:val="22"/>
                <w:szCs w:val="22"/>
                <w:lang w:val="en"/>
              </w:rPr>
              <w:t xml:space="preserve">Payment terms and late payment interest</w:t>
            </w:r>
            <w:bookmarkEnd w:id="7"/>
            <w:r/>
            <w:r>
              <w:rPr>
                <w:rFonts w:asciiTheme="minorHAnsi" w:hAnsiTheme="minorHAnsi"/>
                <w:sz w:val="22"/>
                <w:szCs w:val="22"/>
                <w:lang w:val="en-GB"/>
              </w:rPr>
            </w:r>
          </w:p>
          <w:p>
            <w:pPr>
              <w:pStyle w:val="1399"/>
              <w:widowControl w:val="false"/>
              <w:pBdr/>
              <w:spacing/>
              <w:ind w:left="0"/>
              <w:rPr>
                <w:rFonts w:cs="Arial" w:asciiTheme="minorHAnsi" w:hAnsiTheme="minorHAnsi"/>
                <w:szCs w:val="22"/>
                <w:lang w:val="en-GB"/>
              </w:rPr>
            </w:pPr>
            <w:r>
              <w:rPr>
                <w:rFonts w:cs="Arial" w:asciiTheme="minorHAnsi" w:hAnsiTheme="minorHAnsi"/>
                <w:szCs w:val="22"/>
                <w:lang w:val="en"/>
              </w:rPr>
              <w:t xml:space="preserve">Payment is always made out in the name of the issuer </w:t>
            </w:r>
            <w:r>
              <w:rPr>
                <w:rFonts w:cs="Arial" w:asciiTheme="minorHAnsi" w:hAnsiTheme="minorHAnsi"/>
                <w:szCs w:val="22"/>
                <w:lang w:val="en"/>
              </w:rPr>
              <w:t xml:space="preserve">of the invoice or of the expense reimbursement request.</w:t>
            </w:r>
            <w:r>
              <w:rPr>
                <w:rFonts w:cs="Arial" w:asciiTheme="minorHAnsi" w:hAnsiTheme="minorHAnsi"/>
                <w:szCs w:val="22"/>
                <w:lang w:val="en-GB"/>
              </w:rPr>
            </w:r>
          </w:p>
          <w:p>
            <w:pPr>
              <w:pStyle w:val="1399"/>
              <w:widowControl w:val="false"/>
              <w:pBdr/>
              <w:spacing/>
              <w:ind w:left="0"/>
              <w:rPr>
                <w:rFonts w:cs="Arial" w:asciiTheme="minorHAnsi" w:hAnsiTheme="minorHAnsi"/>
                <w:szCs w:val="22"/>
                <w:lang w:val="en-GB"/>
              </w:rPr>
            </w:pPr>
            <w:r>
              <w:rPr>
                <w:rFonts w:cs="Arial" w:asciiTheme="minorHAnsi" w:hAnsiTheme="minorHAnsi"/>
                <w:szCs w:val="22"/>
                <w:lang w:val="en"/>
              </w:rPr>
              <w:t xml:space="preserve">Overall payment terms for monies due under the </w:t>
            </w:r>
            <w:r>
              <w:rPr>
                <w:rFonts w:asciiTheme="minorHAnsi" w:hAnsiTheme="minorHAnsi" w:cstheme="minorHAnsi"/>
                <w:smallCaps/>
                <w:lang w:val="en"/>
              </w:rPr>
              <w:t xml:space="preserve">Contract</w:t>
            </w:r>
            <w:r>
              <w:rPr>
                <w:rFonts w:cs="Arial" w:asciiTheme="minorHAnsi" w:hAnsiTheme="minorHAnsi"/>
                <w:szCs w:val="22"/>
                <w:lang w:val="en"/>
              </w:rPr>
              <w:t xml:space="preserve"> are thirty (30) days maximum from the date of receipt of the complete invoice, including all supporting documentation, or the date of service/supply acceptance if this date is later. Any missing document will prevent payment.</w:t>
            </w:r>
            <w:r>
              <w:rPr>
                <w:rFonts w:cs="Arial" w:asciiTheme="minorHAnsi" w:hAnsiTheme="minorHAnsi"/>
                <w:szCs w:val="22"/>
                <w:lang w:val="en-GB"/>
              </w:rPr>
            </w:r>
          </w:p>
          <w:p>
            <w:pPr>
              <w:pStyle w:val="1399"/>
              <w:widowControl w:val="false"/>
              <w:pBdr/>
              <w:spacing/>
              <w:ind w:left="0"/>
              <w:rPr>
                <w:rFonts w:cs="Arial" w:asciiTheme="minorHAnsi" w:hAnsiTheme="minorHAnsi"/>
                <w:szCs w:val="22"/>
                <w:lang w:val="en-GB"/>
              </w:rPr>
            </w:pPr>
            <w:r>
              <w:rPr>
                <w:rFonts w:cs="Arial" w:asciiTheme="minorHAnsi" w:hAnsiTheme="minorHAnsi"/>
                <w:szCs w:val="22"/>
                <w:lang w:val="en"/>
              </w:rPr>
              <w:t xml:space="preserve">If these payment terms are not respected,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will pay late payment interest to the </w:t>
            </w:r>
            <w:r>
              <w:rPr>
                <w:rFonts w:asciiTheme="minorHAnsi" w:hAnsiTheme="minorHAnsi" w:cstheme="minorHAnsi"/>
                <w:smallCaps/>
                <w:lang w:val="en"/>
              </w:rPr>
              <w:t xml:space="preserve">Contractor</w:t>
            </w:r>
            <w:r>
              <w:rPr>
                <w:rFonts w:cs="Arial" w:asciiTheme="minorHAnsi" w:hAnsiTheme="minorHAnsi"/>
                <w:szCs w:val="22"/>
                <w:lang w:val="en"/>
              </w:rPr>
              <w:t xml:space="preserve"> pursuant to Article R. 2192-10 et seq. of the CCP on the fight against late payment in public procurement contracts. The rate applied shal</w:t>
            </w:r>
            <w:r>
              <w:rPr>
                <w:rFonts w:cs="Arial" w:asciiTheme="minorHAnsi" w:hAnsiTheme="minorHAnsi"/>
                <w:szCs w:val="22"/>
                <w:lang w:val="en"/>
              </w:rPr>
              <w:t xml:space="preserve">l be the interest rate of the European Central Bank for its main and most recent refinancing operations, as applicable on the first day of the semester of the calendar year during which late payment interest started to accrue, plus eight percentage points.</w:t>
            </w:r>
            <w:r>
              <w:rPr>
                <w:rFonts w:cs="Arial" w:asciiTheme="minorHAnsi" w:hAnsiTheme="minorHAnsi"/>
                <w:szCs w:val="22"/>
                <w:lang w:val="en-GB"/>
              </w:rPr>
            </w:r>
          </w:p>
          <w:p>
            <w:pPr>
              <w:pStyle w:val="1399"/>
              <w:widowControl w:val="false"/>
              <w:pBdr/>
              <w:spacing/>
              <w:ind w:left="0"/>
              <w:rPr>
                <w:rFonts w:cs="Arial" w:asciiTheme="minorHAnsi" w:hAnsiTheme="minorHAnsi"/>
                <w:szCs w:val="22"/>
                <w:lang w:val="en"/>
              </w:rPr>
            </w:pPr>
            <w:r>
              <w:rPr>
                <w:rFonts w:cs="Arial" w:asciiTheme="minorHAnsi" w:hAnsiTheme="minorHAnsi"/>
                <w:szCs w:val="22"/>
                <w:lang w:val="en"/>
              </w:rPr>
              <w:t xml:space="preserve">The amount of the fixed indemnity to cover collection costs is set at forty (40) euros and will be systematically paid in addition to late payment interest. Interest below €40 shall not be mandated.</w:t>
            </w:r>
            <w:r>
              <w:rPr>
                <w:rFonts w:cs="Arial" w:asciiTheme="minorHAnsi" w:hAnsiTheme="minorHAnsi"/>
                <w:szCs w:val="22"/>
                <w:lang w:val="en"/>
              </w:rPr>
            </w:r>
          </w:p>
          <w:p>
            <w:pPr>
              <w:pStyle w:val="1399"/>
              <w:widowControl w:val="false"/>
              <w:pBdr/>
              <w:spacing/>
              <w:ind w:left="0"/>
              <w:rPr>
                <w:rFonts w:cs="Arial" w:asciiTheme="minorHAnsi" w:hAnsiTheme="minorHAnsi"/>
                <w:szCs w:val="22"/>
                <w:lang w:val="en"/>
              </w:rPr>
            </w:pPr>
            <w:r>
              <w:rPr>
                <w:rFonts w:cs="Arial" w:asciiTheme="minorHAnsi" w:hAnsiTheme="minorHAnsi"/>
                <w:szCs w:val="22"/>
                <w:lang w:val="en"/>
              </w:rPr>
            </w:r>
            <w:r>
              <w:rPr>
                <w:rFonts w:cs="Arial" w:asciiTheme="minorHAnsi" w:hAnsiTheme="minorHAnsi"/>
                <w:szCs w:val="22"/>
                <w:lang w:val="en"/>
              </w:rPr>
            </w:r>
          </w:p>
          <w:p>
            <w:pPr>
              <w:pStyle w:val="1399"/>
              <w:widowControl w:val="false"/>
              <w:pBdr/>
              <w:spacing/>
              <w:ind w:left="0"/>
              <w:rPr>
                <w:rFonts w:cs="Arial" w:asciiTheme="minorHAnsi" w:hAnsiTheme="minorHAnsi"/>
                <w:szCs w:val="22"/>
                <w:lang w:val="en"/>
              </w:rPr>
            </w:pPr>
            <w:r>
              <w:rPr>
                <w:rFonts w:cs="Arial" w:asciiTheme="minorHAnsi" w:hAnsiTheme="minorHAnsi"/>
                <w:szCs w:val="22"/>
                <w:lang w:val="en"/>
              </w:rPr>
            </w:r>
            <w:r>
              <w:rPr>
                <w:rFonts w:cs="Arial" w:asciiTheme="minorHAnsi" w:hAnsiTheme="minorHAnsi"/>
                <w:szCs w:val="22"/>
                <w:lang w:val="en"/>
              </w:rPr>
            </w:r>
          </w:p>
          <w:p>
            <w:pPr>
              <w:pStyle w:val="1399"/>
              <w:widowControl w:val="false"/>
              <w:pBdr/>
              <w:spacing/>
              <w:ind w:left="0"/>
              <w:rPr>
                <w:rFonts w:cs="Arial" w:asciiTheme="minorHAnsi" w:hAnsiTheme="minorHAnsi"/>
                <w:szCs w:val="22"/>
                <w:lang w:val="en"/>
              </w:rPr>
            </w:pPr>
            <w:r>
              <w:rPr>
                <w:rFonts w:cs="Arial" w:asciiTheme="minorHAnsi" w:hAnsiTheme="minorHAnsi"/>
                <w:szCs w:val="22"/>
                <w:lang w:val="en"/>
              </w:rPr>
            </w:r>
            <w:r>
              <w:rPr>
                <w:rFonts w:cs="Arial" w:asciiTheme="minorHAnsi" w:hAnsiTheme="minorHAnsi"/>
                <w:szCs w:val="22"/>
                <w:lang w:val="en"/>
              </w:rPr>
            </w:r>
          </w:p>
          <w:p>
            <w:pPr>
              <w:pStyle w:val="1399"/>
              <w:widowControl w:val="false"/>
              <w:pBdr/>
              <w:spacing/>
              <w:ind w:left="0"/>
              <w:rPr>
                <w:rFonts w:cs="Arial" w:asciiTheme="minorHAnsi" w:hAnsiTheme="minorHAnsi"/>
                <w:szCs w:val="22"/>
                <w:lang w:val="en"/>
              </w:rPr>
            </w:pPr>
            <w:r>
              <w:rPr>
                <w:rFonts w:cs="Arial" w:asciiTheme="minorHAnsi" w:hAnsiTheme="minorHAnsi"/>
                <w:szCs w:val="22"/>
                <w:lang w:val="en"/>
              </w:rPr>
            </w:r>
            <w:r>
              <w:rPr>
                <w:rFonts w:cs="Arial" w:asciiTheme="minorHAnsi" w:hAnsiTheme="minorHAnsi"/>
                <w:szCs w:val="22"/>
                <w:lang w:val="en"/>
              </w:rPr>
            </w:r>
          </w:p>
          <w:p>
            <w:pPr>
              <w:pStyle w:val="1399"/>
              <w:widowControl w:val="false"/>
              <w:pBdr/>
              <w:spacing/>
              <w:ind w:left="0"/>
              <w:rPr>
                <w:rFonts w:cs="Arial" w:asciiTheme="minorHAnsi" w:hAnsiTheme="minorHAnsi"/>
                <w:szCs w:val="22"/>
                <w:lang w:val="en"/>
              </w:rPr>
            </w:pPr>
            <w:r>
              <w:rPr>
                <w:rFonts w:cs="Arial" w:asciiTheme="minorHAnsi" w:hAnsiTheme="minorHAnsi"/>
                <w:szCs w:val="22"/>
                <w:lang w:val="en"/>
              </w:rPr>
            </w:r>
            <w:r>
              <w:rPr>
                <w:rFonts w:cs="Arial" w:asciiTheme="minorHAnsi" w:hAnsiTheme="minorHAnsi"/>
                <w:szCs w:val="22"/>
                <w:lang w:val="en"/>
              </w:rPr>
            </w:r>
          </w:p>
          <w:p>
            <w:pPr>
              <w:pStyle w:val="1399"/>
              <w:widowControl w:val="false"/>
              <w:pBdr/>
              <w:spacing/>
              <w:ind w:left="0"/>
              <w:rPr>
                <w:rFonts w:cs="Arial" w:asciiTheme="minorHAnsi" w:hAnsiTheme="minorHAnsi"/>
                <w:szCs w:val="22"/>
                <w:lang w:val="en-GB"/>
              </w:rPr>
            </w:pPr>
            <w:r>
              <w:rPr>
                <w:rFonts w:cs="Arial" w:asciiTheme="minorHAnsi" w:hAnsiTheme="minorHAnsi"/>
                <w:szCs w:val="22"/>
                <w:lang w:val="en-GB"/>
              </w:rPr>
            </w:r>
            <w:r>
              <w:rPr>
                <w:rFonts w:cs="Arial" w:asciiTheme="minorHAnsi" w:hAnsiTheme="minorHAnsi"/>
                <w:szCs w:val="22"/>
                <w:lang w:val="en-GB"/>
              </w:rPr>
            </w:r>
          </w:p>
          <w:p>
            <w:pPr>
              <w:pStyle w:val="1225"/>
              <w:pBdr/>
              <w:spacing/>
              <w:ind/>
              <w:rPr>
                <w:rFonts w:asciiTheme="minorHAnsi" w:hAnsiTheme="minorHAnsi"/>
                <w:sz w:val="22"/>
                <w:szCs w:val="22"/>
                <w:lang w:val="en-GB"/>
              </w:rPr>
            </w:pPr>
            <w:r/>
            <w:bookmarkStart w:id="8" w:name="_Toc204782139"/>
            <w:r>
              <w:rPr>
                <w:rFonts w:asciiTheme="minorHAnsi" w:hAnsiTheme="minorHAnsi"/>
                <w:sz w:val="22"/>
                <w:szCs w:val="22"/>
                <w:lang w:val="en"/>
              </w:rPr>
              <w:t xml:space="preserve">Presentation of payment demands</w:t>
            </w:r>
            <w:bookmarkEnd w:id="8"/>
            <w:r/>
            <w:r>
              <w:rPr>
                <w:rFonts w:asciiTheme="minorHAnsi" w:hAnsiTheme="minorHAnsi"/>
                <w:sz w:val="22"/>
                <w:szCs w:val="22"/>
                <w:lang w:val="en-GB"/>
              </w:rPr>
            </w:r>
          </w:p>
          <w:p>
            <w:pPr>
              <w:widowControl w:val="false"/>
              <w:pBdr/>
              <w:spacing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In addition to the legal notices (intracommunity VAT no.), invoices relating to the </w:t>
            </w:r>
            <w:r>
              <w:rPr>
                <w:rFonts w:asciiTheme="minorHAnsi" w:hAnsiTheme="minorHAnsi" w:cstheme="minorHAnsi"/>
                <w:smallCaps/>
                <w:sz w:val="22"/>
                <w:lang w:val="en"/>
              </w:rPr>
              <w:t xml:space="preserve">Contract</w:t>
            </w:r>
            <w:r>
              <w:rPr>
                <w:rFonts w:eastAsia="Times New Roman" w:cs="Arial" w:asciiTheme="minorHAnsi" w:hAnsiTheme="minorHAnsi"/>
                <w:sz w:val="22"/>
                <w:szCs w:val="22"/>
                <w:lang w:val="en"/>
              </w:rPr>
              <w:t xml:space="preserve"> must contain the following information:</w:t>
            </w:r>
            <w:r>
              <w:rPr>
                <w:rFonts w:eastAsia="Times New Roman" w:cs="Arial" w:asciiTheme="minorHAnsi" w:hAnsiTheme="minorHAnsi"/>
                <w:sz w:val="22"/>
                <w:szCs w:val="22"/>
                <w:lang w:val="en-GB"/>
              </w:rPr>
            </w:r>
          </w:p>
          <w:p>
            <w:pPr>
              <w:pStyle w:val="1426"/>
              <w:widowControl w:val="false"/>
              <w:numPr>
                <w:ilvl w:val="0"/>
                <w:numId w:val="50"/>
              </w:numPr>
              <w:pBdr/>
              <w:spacing w:line="240" w:lineRule="auto"/>
              <w:ind w:left="0"/>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Company name, address and registered office of the </w:t>
            </w:r>
            <w:r>
              <w:rPr>
                <w:rFonts w:asciiTheme="minorHAnsi" w:hAnsiTheme="minorHAnsi" w:cstheme="minorHAnsi"/>
                <w:smallCaps/>
                <w:sz w:val="22"/>
                <w:lang w:val="en"/>
              </w:rPr>
              <w:t xml:space="preserve">Contractor</w:t>
            </w:r>
            <w:r>
              <w:rPr>
                <w:rFonts w:eastAsia="Times New Roman" w:cs="Arial" w:asciiTheme="minorHAnsi" w:hAnsiTheme="minorHAnsi"/>
                <w:sz w:val="22"/>
                <w:szCs w:val="22"/>
                <w:lang w:val="en"/>
              </w:rPr>
              <w:t xml:space="preserve">;</w:t>
            </w:r>
            <w:r>
              <w:rPr>
                <w:rFonts w:eastAsia="Times New Roman" w:cs="Arial" w:asciiTheme="minorHAnsi" w:hAnsiTheme="minorHAnsi"/>
                <w:sz w:val="22"/>
                <w:szCs w:val="22"/>
                <w:lang w:val="en-GB"/>
              </w:rPr>
            </w:r>
          </w:p>
          <w:p>
            <w:pPr>
              <w:pStyle w:val="1426"/>
              <w:widowControl w:val="false"/>
              <w:numPr>
                <w:ilvl w:val="0"/>
                <w:numId w:val="50"/>
              </w:numPr>
              <w:pBdr/>
              <w:spacing w:line="240" w:lineRule="auto"/>
              <w:ind w:left="0"/>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Registration number of the </w:t>
            </w:r>
            <w:r>
              <w:rPr>
                <w:rFonts w:asciiTheme="minorHAnsi" w:hAnsiTheme="minorHAnsi" w:cstheme="minorHAnsi"/>
                <w:smallCaps/>
                <w:sz w:val="22"/>
                <w:lang w:val="en"/>
              </w:rPr>
              <w:t xml:space="preserve">Contractor</w:t>
            </w:r>
            <w:r>
              <w:rPr>
                <w:rFonts w:eastAsia="Times New Roman" w:cs="Arial" w:asciiTheme="minorHAnsi" w:hAnsiTheme="minorHAnsi"/>
                <w:sz w:val="22"/>
                <w:szCs w:val="22"/>
                <w:lang w:val="en"/>
              </w:rPr>
              <w:t xml:space="preserve"> (SIRET or equivalent); </w:t>
            </w:r>
            <w:r>
              <w:rPr>
                <w:rFonts w:eastAsia="Times New Roman" w:cs="Arial" w:asciiTheme="minorHAnsi" w:hAnsiTheme="minorHAnsi"/>
                <w:sz w:val="22"/>
                <w:szCs w:val="22"/>
                <w:lang w:val="en-GB"/>
              </w:rPr>
            </w:r>
          </w:p>
          <w:p>
            <w:pPr>
              <w:pStyle w:val="1426"/>
              <w:widowControl w:val="false"/>
              <w:numPr>
                <w:ilvl w:val="0"/>
                <w:numId w:val="50"/>
              </w:numPr>
              <w:pBdr/>
              <w:spacing w:line="240" w:lineRule="auto"/>
              <w:ind w:left="0"/>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Bank account details;</w:t>
            </w:r>
            <w:r>
              <w:rPr>
                <w:rFonts w:eastAsia="Times New Roman" w:cs="Arial" w:asciiTheme="minorHAnsi" w:hAnsiTheme="minorHAnsi"/>
                <w:sz w:val="22"/>
                <w:szCs w:val="22"/>
              </w:rPr>
            </w:r>
          </w:p>
          <w:p>
            <w:pPr>
              <w:pStyle w:val="1426"/>
              <w:widowControl w:val="false"/>
              <w:numPr>
                <w:ilvl w:val="0"/>
                <w:numId w:val="50"/>
              </w:numPr>
              <w:pBdr/>
              <w:spacing w:line="240" w:lineRule="auto"/>
              <w:ind w:left="0"/>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The code of the department acting as specifying department (stated in the article entitled </w:t>
            </w:r>
            <w:r>
              <w:rPr>
                <w:rFonts w:eastAsia="Times New Roman" w:cs="Arial" w:asciiTheme="minorHAnsi" w:hAnsiTheme="minorHAnsi"/>
                <w:sz w:val="22"/>
                <w:szCs w:val="22"/>
                <w:lang w:val="en"/>
              </w:rPr>
              <w:fldChar w:fldCharType="begin"/>
            </w:r>
            <w:r>
              <w:rPr>
                <w:rFonts w:eastAsia="Times New Roman" w:cs="Arial" w:asciiTheme="minorHAnsi" w:hAnsiTheme="minorHAnsi"/>
                <w:sz w:val="22"/>
                <w:szCs w:val="22"/>
                <w:lang w:val="en"/>
              </w:rPr>
              <w:instrText xml:space="preserve"> REF _Ref464060009 \h  \* MERGEFORMAT </w:instrText>
            </w:r>
            <w:r>
              <w:rPr>
                <w:rFonts w:eastAsia="Times New Roman" w:cs="Arial" w:asciiTheme="minorHAnsi" w:hAnsiTheme="minorHAnsi"/>
                <w:sz w:val="22"/>
                <w:szCs w:val="22"/>
                <w:lang w:val="en"/>
              </w:rPr>
              <w:fldChar w:fldCharType="separate"/>
            </w:r>
            <w:r>
              <w:rPr>
                <w:rFonts w:eastAsia="Times New Roman" w:cs="Arial" w:asciiTheme="minorHAnsi" w:hAnsiTheme="minorHAnsi"/>
                <w:sz w:val="22"/>
                <w:szCs w:val="22"/>
                <w:lang w:val="en"/>
              </w:rPr>
              <w:t xml:space="preserve">Contact person and communication</w:t>
            </w:r>
            <w:r>
              <w:rPr>
                <w:rFonts w:eastAsia="Times New Roman" w:cs="Arial" w:asciiTheme="minorHAnsi" w:hAnsiTheme="minorHAnsi"/>
                <w:sz w:val="22"/>
                <w:szCs w:val="22"/>
                <w:lang w:val="en"/>
              </w:rPr>
              <w:fldChar w:fldCharType="end"/>
            </w:r>
            <w:r>
              <w:rPr>
                <w:rFonts w:eastAsia="Times New Roman" w:cs="Arial" w:asciiTheme="minorHAnsi" w:hAnsiTheme="minorHAnsi"/>
                <w:sz w:val="22"/>
                <w:szCs w:val="22"/>
                <w:lang w:val="en"/>
              </w:rPr>
              <w:t xml:space="preserve">);</w:t>
            </w:r>
            <w:r>
              <w:rPr>
                <w:rFonts w:eastAsia="Times New Roman" w:cs="Arial" w:asciiTheme="minorHAnsi" w:hAnsiTheme="minorHAnsi"/>
                <w:sz w:val="22"/>
                <w:szCs w:val="22"/>
                <w:lang w:val="en-GB"/>
              </w:rPr>
            </w:r>
          </w:p>
          <w:p>
            <w:pPr>
              <w:pBdr/>
              <w:spacing w:line="240" w:lineRule="auto"/>
              <w:ind/>
              <w:rPr>
                <w:rFonts w:asciiTheme="minorHAnsi" w:hAnsiTheme="minorHAnsi" w:cstheme="minorBidi"/>
                <w:sz w:val="22"/>
                <w:szCs w:val="22"/>
                <w:lang w:val="en-GB"/>
              </w:rPr>
            </w:pPr>
            <w:r>
              <w:rPr>
                <w:rFonts w:asciiTheme="minorHAnsi" w:hAnsiTheme="minorHAnsi" w:cstheme="minorBidi"/>
                <w:sz w:val="22"/>
                <w:szCs w:val="22"/>
                <w:lang w:val="en-GB"/>
              </w:rPr>
            </w:r>
            <w:r>
              <w:rPr>
                <w:rFonts w:asciiTheme="minorHAnsi" w:hAnsiTheme="minorHAnsi" w:cstheme="minorBidi"/>
                <w:sz w:val="22"/>
                <w:szCs w:val="22"/>
                <w:lang w:val="en-GB"/>
              </w:rPr>
            </w:r>
          </w:p>
        </w:tc>
        <w:tc>
          <w:tcPr>
            <w:tcBorders/>
            <w:tcW w:w="4770" w:type="dxa"/>
            <w:textDirection w:val="lrTb"/>
            <w:noWrap w:val="false"/>
          </w:tcPr>
          <w:p>
            <w:pPr>
              <w:pBdr/>
              <w:spacing w:line="240" w:lineRule="auto"/>
              <w:ind/>
              <w:rPr>
                <w:rFonts w:asciiTheme="minorHAnsi" w:hAnsiTheme="minorHAnsi" w:cstheme="minorBidi"/>
                <w:sz w:val="22"/>
                <w:szCs w:val="22"/>
                <w:lang w:val="ru-RU"/>
              </w:rPr>
            </w:pPr>
            <w:r>
              <w:rPr>
                <w:rFonts w:asciiTheme="minorHAnsi" w:hAnsiTheme="minorHAnsi" w:cstheme="minorBidi"/>
                <w:b/>
                <w:bCs/>
                <w:sz w:val="22"/>
                <w:szCs w:val="22"/>
                <w:lang w:val="ru-RU"/>
              </w:rPr>
              <w:t xml:space="preserve">Форма цін</w:t>
            </w:r>
            <w:r>
              <w:rPr>
                <w:rFonts w:asciiTheme="minorHAnsi" w:hAnsiTheme="minorHAnsi" w:cstheme="minorBidi"/>
                <w:sz w:val="22"/>
                <w:szCs w:val="22"/>
                <w:lang w:val="ru-RU"/>
              </w:rPr>
              <w:br/>
              <w:t xml:space="preserve">Ціни є фіксованими та незмінними.</w:t>
            </w:r>
            <w:r>
              <w:rPr>
                <w:rFonts w:asciiTheme="minorHAnsi" w:hAnsiTheme="minorHAnsi" w:cstheme="minorBidi"/>
                <w:sz w:val="22"/>
                <w:szCs w:val="22"/>
                <w:lang w:val="ru-RU"/>
              </w:rPr>
            </w:r>
          </w:p>
          <w:p>
            <w:pPr>
              <w:pStyle w:val="1393"/>
              <w:pBdr/>
              <w:tabs>
                <w:tab w:val="clear" w:leader="none" w:pos="4536"/>
                <w:tab w:val="clear" w:leader="none" w:pos="9072"/>
              </w:tabs>
              <w:spacing/>
              <w:ind/>
              <w:rPr>
                <w:rFonts w:ascii="Calibri" w:hAnsi="Calibri"/>
                <w:sz w:val="22"/>
                <w:lang w:val="en"/>
              </w:rPr>
            </w:pPr>
            <w:r>
              <w:rPr>
                <w:rFonts w:asciiTheme="minorHAnsi" w:hAnsiTheme="minorHAnsi" w:cstheme="minorBidi"/>
                <w:b/>
                <w:bCs/>
                <w:sz w:val="22"/>
                <w:szCs w:val="22"/>
                <w:lang w:val="ru-RU"/>
              </w:rPr>
              <w:t xml:space="preserve">Аванс</w:t>
            </w:r>
            <w:r>
              <w:rPr>
                <w:rFonts w:asciiTheme="minorHAnsi" w:hAnsiTheme="minorHAnsi" w:cstheme="minorBidi"/>
                <w:sz w:val="22"/>
                <w:szCs w:val="22"/>
                <w:lang w:val="ru-RU"/>
              </w:rPr>
              <w:br/>
            </w:r>
            <w:r>
              <w:rPr>
                <w:rFonts w:asciiTheme="minorHAnsi" w:hAnsiTheme="minorHAnsi" w:cstheme="minorBidi"/>
                <w:sz w:val="22"/>
                <w:szCs w:val="22"/>
                <w:lang w:val="ru-RU"/>
              </w:rPr>
            </w:r>
            <w:r>
              <w:rPr>
                <w:rFonts w:ascii="Calibri" w:hAnsi="Calibri"/>
                <w:sz w:val="22"/>
                <w:lang w:val="uk-UA"/>
              </w:rPr>
              <w:t xml:space="preserve">Аванс</w:t>
            </w:r>
            <w:r>
              <w:rPr>
                <w:rFonts w:ascii="Calibri" w:hAnsi="Calibri"/>
                <w:sz w:val="22"/>
                <w:lang w:val="en"/>
              </w:rPr>
              <w:t xml:space="preserve"> не здійснюється.</w:t>
            </w:r>
            <w:r>
              <w:rPr>
                <w:rFonts w:ascii="Calibri" w:hAnsi="Calibri"/>
                <w:sz w:val="22"/>
                <w:lang w:val="en"/>
              </w:rPr>
            </w:r>
            <w:r>
              <w:rPr>
                <w:rFonts w:ascii="Calibri" w:hAnsi="Calibri"/>
                <w:sz w:val="22"/>
                <w:lang w:val="en"/>
              </w:rPr>
            </w:r>
            <w:r>
              <w:rPr>
                <w:rFonts w:asciiTheme="minorHAnsi" w:hAnsiTheme="minorHAnsi" w:cstheme="minorBidi"/>
                <w:sz w:val="22"/>
                <w:szCs w:val="22"/>
                <w:lang w:val="ru-RU"/>
              </w:rPr>
            </w:r>
            <w:r>
              <w:rPr>
                <w:rFonts w:asciiTheme="minorHAnsi" w:hAnsiTheme="minorHAnsi" w:cstheme="minorBidi"/>
                <w:sz w:val="22"/>
                <w:szCs w:val="22"/>
                <w:lang w:val="ru-RU"/>
              </w:rPr>
            </w:r>
            <w:r>
              <w:rPr>
                <w:rFonts w:asciiTheme="minorHAnsi" w:hAnsiTheme="minorHAnsi" w:cstheme="minorBidi"/>
                <w:sz w:val="22"/>
                <w:szCs w:val="22"/>
                <w:lang w:val="ru-RU"/>
              </w:rPr>
            </w:r>
            <w:r/>
            <w:r>
              <w:rPr>
                <w:rFonts w:ascii="Calibri" w:hAnsi="Calibri"/>
                <w:sz w:val="22"/>
                <w:lang w:val="en"/>
              </w:rPr>
            </w:r>
          </w:p>
          <w:p>
            <w:pPr>
              <w:pBdr/>
              <w:spacing w:line="240" w:lineRule="auto"/>
              <w:ind/>
              <w:rPr>
                <w:rFonts w:asciiTheme="minorHAnsi" w:hAnsiTheme="minorHAnsi" w:cstheme="minorBidi"/>
                <w:b/>
                <w:bCs/>
                <w:sz w:val="22"/>
                <w:szCs w:val="22"/>
                <w:lang w:val="ru-RU"/>
              </w:rPr>
            </w:pPr>
            <w:r>
              <w:rPr>
                <w:rFonts w:asciiTheme="minorHAnsi" w:hAnsiTheme="minorHAnsi" w:cstheme="minorBidi"/>
                <w:b/>
                <w:bCs/>
                <w:sz w:val="22"/>
                <w:szCs w:val="22"/>
                <w:lang w:val="ru-RU"/>
              </w:rPr>
            </w:r>
            <w:r>
              <w:rPr>
                <w:rFonts w:asciiTheme="minorHAnsi" w:hAnsiTheme="minorHAnsi" w:cstheme="minorBidi"/>
                <w:b/>
                <w:bCs/>
                <w:sz w:val="22"/>
                <w:szCs w:val="22"/>
                <w:lang w:val="ru-RU"/>
              </w:rPr>
            </w:r>
          </w:p>
          <w:p>
            <w:pPr>
              <w:pBdr/>
              <w:spacing w:line="240" w:lineRule="auto"/>
              <w:ind/>
              <w:rPr>
                <w:rFonts w:asciiTheme="minorHAnsi" w:hAnsiTheme="minorHAnsi" w:cstheme="minorBidi"/>
                <w:b/>
                <w:bCs/>
                <w:sz w:val="22"/>
                <w:szCs w:val="22"/>
                <w:lang w:val="ru-RU"/>
              </w:rPr>
            </w:pPr>
            <w:r>
              <w:rPr>
                <w:rFonts w:asciiTheme="minorHAnsi" w:hAnsiTheme="minorHAnsi" w:cstheme="minorBidi"/>
                <w:b/>
                <w:bCs/>
                <w:sz w:val="22"/>
                <w:szCs w:val="22"/>
                <w:lang w:val="ru-RU"/>
              </w:rPr>
              <w:t xml:space="preserve">Порядок оплати</w:t>
            </w:r>
            <w:r>
              <w:rPr>
                <w:rFonts w:asciiTheme="minorHAnsi" w:hAnsiTheme="minorHAnsi" w:cstheme="minorBidi"/>
                <w:b/>
                <w:bCs/>
                <w:sz w:val="22"/>
                <w:szCs w:val="22"/>
                <w:lang w:val="ru-RU"/>
              </w:rPr>
            </w:r>
          </w:p>
          <w:p>
            <w:pPr>
              <w:pBdr/>
              <w:spacing w:line="240" w:lineRule="auto"/>
              <w:ind/>
              <w:rPr>
                <w:rFonts w:asciiTheme="minorHAnsi" w:hAnsiTheme="minorHAnsi" w:cstheme="minorBidi"/>
                <w:sz w:val="22"/>
                <w:szCs w:val="22"/>
                <w:lang w:val="ru-RU"/>
              </w:rPr>
            </w:pPr>
            <w:r>
              <w:rPr>
                <w:rFonts w:asciiTheme="minorHAnsi" w:hAnsiTheme="minorHAnsi" w:cstheme="minorBidi"/>
                <w:sz w:val="22"/>
                <w:szCs w:val="22"/>
                <w:lang w:val="ru-RU"/>
              </w:rPr>
            </w:r>
            <w:r>
              <w:rPr>
                <w:rFonts w:asciiTheme="minorHAnsi" w:hAnsiTheme="minorHAnsi" w:cstheme="minorBidi"/>
                <w:sz w:val="22"/>
                <w:szCs w:val="22"/>
                <w:lang w:val="ru-RU"/>
              </w:rPr>
            </w:r>
          </w:p>
          <w:p>
            <w:pPr>
              <w:numPr>
                <w:ilvl w:val="0"/>
                <w:numId w:val="70"/>
              </w:numPr>
              <w:pBdr/>
              <w:spacing w:line="240" w:lineRule="auto"/>
              <w:ind w:left="0"/>
              <w:rPr>
                <w:rFonts w:asciiTheme="minorHAnsi" w:hAnsiTheme="minorHAnsi" w:cstheme="minorBidi"/>
                <w:b/>
                <w:bCs/>
                <w:sz w:val="22"/>
                <w:szCs w:val="22"/>
                <w:lang w:val="en-US"/>
              </w:rPr>
            </w:pPr>
            <w:r>
              <w:rPr>
                <w:rFonts w:asciiTheme="minorHAnsi" w:hAnsiTheme="minorHAnsi" w:cstheme="minorBidi"/>
                <w:b/>
                <w:bCs/>
                <w:sz w:val="22"/>
                <w:szCs w:val="22"/>
                <w:lang w:val="en-US"/>
              </w:rPr>
              <w:t xml:space="preserve">Проміжна</w:t>
            </w:r>
            <w:r>
              <w:rPr>
                <w:rFonts w:asciiTheme="minorHAnsi" w:hAnsiTheme="minorHAnsi" w:cstheme="minorBidi"/>
                <w:b/>
                <w:bCs/>
                <w:sz w:val="22"/>
                <w:szCs w:val="22"/>
                <w:lang w:val="en-US"/>
              </w:rPr>
              <w:t xml:space="preserve"> </w:t>
            </w:r>
            <w:r>
              <w:rPr>
                <w:rFonts w:asciiTheme="minorHAnsi" w:hAnsiTheme="minorHAnsi" w:cstheme="minorBidi"/>
                <w:b/>
                <w:bCs/>
                <w:sz w:val="22"/>
                <w:szCs w:val="22"/>
                <w:lang w:val="en-US"/>
              </w:rPr>
              <w:t xml:space="preserve">оплата</w:t>
            </w:r>
            <w:r>
              <w:rPr>
                <w:rFonts w:asciiTheme="minorHAnsi" w:hAnsiTheme="minorHAnsi" w:cstheme="minorBidi"/>
                <w:b/>
                <w:bCs/>
                <w:sz w:val="22"/>
                <w:szCs w:val="22"/>
                <w:lang w:val="en-US"/>
              </w:rPr>
            </w:r>
          </w:p>
          <w:p>
            <w:pPr>
              <w:numPr>
                <w:ilvl w:val="0"/>
                <w:numId w:val="70"/>
              </w:numPr>
              <w:pBdr/>
              <w:spacing w:line="240" w:lineRule="auto"/>
              <w:ind w:left="0"/>
              <w:rPr>
                <w:rFonts w:asciiTheme="minorHAnsi" w:hAnsiTheme="minorHAnsi" w:cstheme="minorBidi"/>
                <w:sz w:val="22"/>
                <w:szCs w:val="22"/>
                <w:lang w:val="en-US"/>
              </w:rPr>
            </w:pPr>
            <w:r>
              <w:rPr>
                <w:rFonts w:asciiTheme="minorHAnsi" w:hAnsiTheme="minorHAnsi" w:cstheme="minorBidi"/>
                <w:sz w:val="22"/>
                <w:szCs w:val="22"/>
                <w:lang w:val="en-US"/>
              </w:rPr>
              <w:t xml:space="preserve">Не</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застосовується</w:t>
            </w:r>
            <w:r>
              <w:rPr>
                <w:rFonts w:asciiTheme="minorHAnsi" w:hAnsiTheme="minorHAnsi" w:cstheme="minorBidi"/>
                <w:sz w:val="22"/>
                <w:szCs w:val="22"/>
                <w:lang w:val="en-US"/>
              </w:rPr>
            </w:r>
          </w:p>
          <w:p>
            <w:pPr>
              <w:pBdr/>
              <w:spacing w:line="240" w:lineRule="auto"/>
              <w:ind/>
              <w:rPr>
                <w:rFonts w:asciiTheme="minorHAnsi" w:hAnsiTheme="minorHAnsi" w:cstheme="minorBidi"/>
                <w:sz w:val="22"/>
                <w:szCs w:val="22"/>
                <w:lang w:val="ru-RU"/>
              </w:rPr>
            </w:pPr>
            <w:r>
              <w:rPr>
                <w:rFonts w:asciiTheme="minorHAnsi" w:hAnsiTheme="minorHAnsi" w:cstheme="minorBidi"/>
                <w:sz w:val="22"/>
                <w:szCs w:val="22"/>
                <w:lang w:val="ru-RU"/>
              </w:rPr>
              <w:br/>
            </w:r>
            <w:r>
              <w:rPr>
                <w:rFonts w:asciiTheme="minorHAnsi" w:hAnsiTheme="minorHAnsi" w:cstheme="minorBidi"/>
                <w:b/>
                <w:bCs/>
                <w:sz w:val="22"/>
                <w:szCs w:val="22"/>
                <w:lang w:val="ru-RU"/>
              </w:rPr>
              <w:t xml:space="preserve">Умови оплати та відсотки за прострочення</w:t>
            </w:r>
            <w:r>
              <w:rPr>
                <w:rFonts w:asciiTheme="minorHAnsi" w:hAnsiTheme="minorHAnsi" w:cstheme="minorBidi"/>
                <w:sz w:val="22"/>
                <w:szCs w:val="22"/>
                <w:lang w:val="ru-RU"/>
              </w:rPr>
              <w:br/>
              <w:t xml:space="preserve">Оплата завжди здійснюється на ім’я емітента </w:t>
            </w:r>
            <w:r>
              <w:rPr>
                <w:rFonts w:asciiTheme="minorHAnsi" w:hAnsiTheme="minorHAnsi" w:cstheme="minorBidi"/>
                <w:sz w:val="22"/>
                <w:szCs w:val="22"/>
                <w:lang w:val="ru-RU"/>
              </w:rPr>
              <w:t xml:space="preserve">рахунку-фактури або запиту на відшкодування витрат.</w:t>
            </w:r>
            <w:r>
              <w:rPr>
                <w:rFonts w:asciiTheme="minorHAnsi" w:hAnsiTheme="minorHAnsi" w:cstheme="minorBidi"/>
                <w:sz w:val="22"/>
                <w:szCs w:val="22"/>
                <w:lang w:val="ru-RU"/>
              </w:rPr>
              <w:br/>
              <w:t xml:space="preserve">Загальний термін оп</w:t>
            </w:r>
            <w:r>
              <w:rPr>
                <w:rFonts w:asciiTheme="minorHAnsi" w:hAnsiTheme="minorHAnsi" w:cstheme="minorBidi"/>
                <w:sz w:val="22"/>
                <w:szCs w:val="22"/>
                <w:lang w:val="ru-RU"/>
              </w:rPr>
              <w:t xml:space="preserve">лати сум за ДОГОВОРОМ становить максимум тридцять (30) днів від дати отримання повного рахунку, включаючи всі підтверджуючі документи, або від дати приймання послуг/поставок, якщо ця дата пізніша. Будь-який відсутній документ перешкоджає здійсненню оплати.</w:t>
            </w:r>
            <w:r>
              <w:rPr>
                <w:rFonts w:asciiTheme="minorHAnsi" w:hAnsiTheme="minorHAnsi" w:cstheme="minorBidi"/>
                <w:sz w:val="22"/>
                <w:szCs w:val="22"/>
                <w:lang w:val="ru-RU"/>
              </w:rPr>
            </w:r>
          </w:p>
          <w:p>
            <w:pPr>
              <w:pBdr/>
              <w:spacing w:line="240" w:lineRule="auto"/>
              <w:ind/>
              <w:rPr>
                <w:rFonts w:asciiTheme="minorHAnsi" w:hAnsiTheme="minorHAnsi" w:cstheme="minorBidi"/>
                <w:sz w:val="22"/>
                <w:szCs w:val="22"/>
                <w:lang w:val="ru-RU"/>
              </w:rPr>
            </w:pPr>
            <w:r>
              <w:rPr>
                <w:rFonts w:asciiTheme="minorHAnsi" w:hAnsiTheme="minorHAnsi" w:cstheme="minorBidi"/>
                <w:sz w:val="22"/>
                <w:szCs w:val="22"/>
                <w:lang w:val="ru-RU"/>
              </w:rPr>
              <w:t xml:space="preserve">Якщо ці терміни оплати не дотримуються, </w:t>
            </w:r>
            <w:r>
              <w:rPr>
                <w:rFonts w:asciiTheme="minorHAnsi" w:hAnsiTheme="minorHAnsi" w:cstheme="minorBidi"/>
                <w:sz w:val="22"/>
                <w:szCs w:val="22"/>
                <w:lang w:val="en-US"/>
              </w:rPr>
              <w:t xml:space="preserve">EXPERTISE</w:t>
            </w:r>
            <w:r>
              <w:rPr>
                <w:rFonts w:asciiTheme="minorHAnsi" w:hAnsiTheme="minorHAnsi" w:cstheme="minorBidi"/>
                <w:sz w:val="22"/>
                <w:szCs w:val="22"/>
                <w:lang w:val="ru-RU"/>
              </w:rPr>
              <w:t xml:space="preserve"> </w:t>
            </w:r>
            <w:r>
              <w:rPr>
                <w:rFonts w:asciiTheme="minorHAnsi" w:hAnsiTheme="minorHAnsi" w:cstheme="minorBidi"/>
                <w:sz w:val="22"/>
                <w:szCs w:val="22"/>
                <w:lang w:val="en-US"/>
              </w:rPr>
              <w:t xml:space="preserve">FRANCE</w:t>
            </w:r>
            <w:r>
              <w:rPr>
                <w:rFonts w:asciiTheme="minorHAnsi" w:hAnsiTheme="minorHAnsi" w:cstheme="minorBidi"/>
                <w:sz w:val="22"/>
                <w:szCs w:val="22"/>
                <w:lang w:val="ru-RU"/>
              </w:rPr>
              <w:t xml:space="preserve"> сплатить ПІДРЯДНИКУ відсотки за прострочення відповідно до статті </w:t>
            </w:r>
            <w:r>
              <w:rPr>
                <w:rFonts w:asciiTheme="minorHAnsi" w:hAnsiTheme="minorHAnsi" w:cstheme="minorBidi"/>
                <w:sz w:val="22"/>
                <w:szCs w:val="22"/>
                <w:lang w:val="en-US"/>
              </w:rPr>
              <w:t xml:space="preserve">R</w:t>
            </w:r>
            <w:r>
              <w:rPr>
                <w:rFonts w:asciiTheme="minorHAnsi" w:hAnsiTheme="minorHAnsi" w:cstheme="minorBidi"/>
                <w:sz w:val="22"/>
                <w:szCs w:val="22"/>
                <w:lang w:val="ru-RU"/>
              </w:rPr>
              <w:t xml:space="preserve">. 2192-10 та наступних Кодексу публічних закупівель (</w:t>
            </w:r>
            <w:r>
              <w:rPr>
                <w:rFonts w:asciiTheme="minorHAnsi" w:hAnsiTheme="minorHAnsi" w:cstheme="minorBidi"/>
                <w:sz w:val="22"/>
                <w:szCs w:val="22"/>
                <w:lang w:val="en-US"/>
              </w:rPr>
              <w:t xml:space="preserve">CCP</w:t>
            </w:r>
            <w:r>
              <w:rPr>
                <w:rFonts w:asciiTheme="minorHAnsi" w:hAnsiTheme="minorHAnsi" w:cstheme="minorBidi"/>
                <w:sz w:val="22"/>
                <w:szCs w:val="22"/>
                <w:lang w:val="ru-RU"/>
              </w:rPr>
              <w:t xml:space="preserve">) щодо боротьби з простроченням платежів у публічних контр</w:t>
            </w:r>
            <w:r>
              <w:rPr>
                <w:rFonts w:asciiTheme="minorHAnsi" w:hAnsiTheme="minorHAnsi" w:cstheme="minorBidi"/>
                <w:sz w:val="22"/>
                <w:szCs w:val="22"/>
                <w:lang w:val="ru-RU"/>
              </w:rPr>
              <w:t xml:space="preserve">актах. Застосовується ставка відсотка Європейського центрального банку для основних та останніх операцій рефінансування на перший день півріччя календарного року, протягом якого почали нараховуватися відсотки за прострочення, плюс вісім процентних пунктів.</w:t>
            </w:r>
            <w:r>
              <w:rPr>
                <w:rFonts w:asciiTheme="minorHAnsi" w:hAnsiTheme="minorHAnsi" w:cstheme="minorBidi"/>
                <w:sz w:val="22"/>
                <w:szCs w:val="22"/>
                <w:lang w:val="ru-RU"/>
              </w:rPr>
            </w:r>
          </w:p>
          <w:p>
            <w:pPr>
              <w:pBdr/>
              <w:spacing w:line="240" w:lineRule="auto"/>
              <w:ind/>
              <w:rPr>
                <w:rFonts w:asciiTheme="minorHAnsi" w:hAnsiTheme="minorHAnsi" w:cstheme="minorBidi"/>
                <w:sz w:val="22"/>
                <w:szCs w:val="22"/>
                <w:lang w:val="ru-RU"/>
              </w:rPr>
            </w:pPr>
            <w:r>
              <w:rPr>
                <w:rFonts w:asciiTheme="minorHAnsi" w:hAnsiTheme="minorHAnsi" w:cstheme="minorBidi"/>
                <w:sz w:val="22"/>
                <w:szCs w:val="22"/>
                <w:lang w:val="ru-RU"/>
              </w:rPr>
              <w:t xml:space="preserve">Сума фіксованої компенсації для покриття витрат на стягнення встановлюється на рівні сорока (40) євро і сплачується систематично додатково до відсотків за прострочення. Відсотки менше 40 євро не нараховуються.</w:t>
            </w:r>
            <w:r>
              <w:rPr>
                <w:rFonts w:asciiTheme="minorHAnsi" w:hAnsiTheme="minorHAnsi" w:cstheme="minorBidi"/>
                <w:sz w:val="22"/>
                <w:szCs w:val="22"/>
                <w:lang w:val="ru-RU"/>
              </w:rPr>
            </w:r>
          </w:p>
          <w:p>
            <w:pPr>
              <w:pBdr/>
              <w:spacing w:line="240" w:lineRule="auto"/>
              <w:ind/>
              <w:rPr>
                <w:rFonts w:asciiTheme="minorHAnsi" w:hAnsiTheme="minorHAnsi" w:cstheme="minorBidi"/>
                <w:sz w:val="22"/>
                <w:szCs w:val="22"/>
                <w:lang w:val="ru-RU"/>
              </w:rPr>
            </w:pPr>
            <w:r>
              <w:rPr>
                <w:rFonts w:asciiTheme="minorHAnsi" w:hAnsiTheme="minorHAnsi" w:cstheme="minorBidi"/>
                <w:b/>
                <w:bCs/>
                <w:sz w:val="22"/>
                <w:szCs w:val="22"/>
                <w:lang w:val="ru-RU"/>
              </w:rPr>
              <w:t xml:space="preserve">Пред’явлення вимог до оплати</w:t>
            </w:r>
            <w:r>
              <w:rPr>
                <w:rFonts w:asciiTheme="minorHAnsi" w:hAnsiTheme="minorHAnsi" w:cstheme="minorBidi"/>
                <w:sz w:val="22"/>
                <w:szCs w:val="22"/>
                <w:lang w:val="ru-RU"/>
              </w:rPr>
              <w:br/>
              <w:t xml:space="preserve">На додаток до юридичних реквізитів (</w:t>
            </w:r>
            <w:r>
              <w:rPr>
                <w:rFonts w:asciiTheme="minorHAnsi" w:hAnsiTheme="minorHAnsi" w:cstheme="minorBidi"/>
                <w:sz w:val="22"/>
                <w:szCs w:val="22"/>
                <w:lang w:val="en-US"/>
              </w:rPr>
              <w:t xml:space="preserve">VAT</w:t>
            </w:r>
            <w:r>
              <w:rPr>
                <w:rFonts w:asciiTheme="minorHAnsi" w:hAnsiTheme="minorHAnsi" w:cstheme="minorBidi"/>
                <w:sz w:val="22"/>
                <w:szCs w:val="22"/>
                <w:lang w:val="ru-RU"/>
              </w:rPr>
              <w:t xml:space="preserve"> номер для внутрішньоєвропейських операцій), рахунки, що стосуються ДОГОВОРУ, повинні містити наступну інформацію:</w:t>
            </w:r>
            <w:r>
              <w:rPr>
                <w:rFonts w:asciiTheme="minorHAnsi" w:hAnsiTheme="minorHAnsi" w:cstheme="minorBidi"/>
                <w:sz w:val="22"/>
                <w:szCs w:val="22"/>
                <w:lang w:val="ru-RU"/>
              </w:rPr>
            </w:r>
          </w:p>
          <w:p>
            <w:pPr>
              <w:numPr>
                <w:ilvl w:val="0"/>
                <w:numId w:val="71"/>
              </w:numPr>
              <w:pBdr/>
              <w:spacing w:line="240" w:lineRule="auto"/>
              <w:ind w:left="0"/>
              <w:rPr>
                <w:rFonts w:asciiTheme="minorHAnsi" w:hAnsiTheme="minorHAnsi" w:cstheme="minorBidi"/>
                <w:sz w:val="22"/>
                <w:szCs w:val="22"/>
                <w:lang w:val="ru-RU"/>
              </w:rPr>
            </w:pPr>
            <w:r>
              <w:rPr>
                <w:rFonts w:asciiTheme="minorHAnsi" w:hAnsiTheme="minorHAnsi" w:cstheme="minorBidi"/>
                <w:sz w:val="22"/>
                <w:szCs w:val="22"/>
                <w:lang w:val="ru-RU"/>
              </w:rPr>
              <w:t xml:space="preserve">Назва компанії, адреса та юридична адреса ПІДРЯДНИКА;</w:t>
            </w:r>
            <w:r>
              <w:rPr>
                <w:rFonts w:asciiTheme="minorHAnsi" w:hAnsiTheme="minorHAnsi" w:cstheme="minorBidi"/>
                <w:sz w:val="22"/>
                <w:szCs w:val="22"/>
                <w:lang w:val="ru-RU"/>
              </w:rPr>
            </w:r>
          </w:p>
          <w:p>
            <w:pPr>
              <w:numPr>
                <w:ilvl w:val="0"/>
                <w:numId w:val="71"/>
              </w:numPr>
              <w:pBdr/>
              <w:spacing w:line="240" w:lineRule="auto"/>
              <w:ind w:left="0"/>
              <w:rPr>
                <w:rFonts w:asciiTheme="minorHAnsi" w:hAnsiTheme="minorHAnsi" w:cstheme="minorBidi"/>
                <w:sz w:val="22"/>
                <w:szCs w:val="22"/>
                <w:lang w:val="ru-RU"/>
              </w:rPr>
            </w:pPr>
            <w:r>
              <w:rPr>
                <w:rFonts w:asciiTheme="minorHAnsi" w:hAnsiTheme="minorHAnsi" w:cstheme="minorBidi"/>
                <w:sz w:val="22"/>
                <w:szCs w:val="22"/>
                <w:lang w:val="ru-RU"/>
              </w:rPr>
              <w:t xml:space="preserve">Реєстраційний номер ПІДРЯДНИКА (</w:t>
            </w:r>
            <w:r>
              <w:rPr>
                <w:rFonts w:asciiTheme="minorHAnsi" w:hAnsiTheme="minorHAnsi" w:cstheme="minorBidi"/>
                <w:sz w:val="22"/>
                <w:szCs w:val="22"/>
                <w:lang w:val="en-US"/>
              </w:rPr>
              <w:t xml:space="preserve">SIRET</w:t>
            </w:r>
            <w:r>
              <w:rPr>
                <w:rFonts w:asciiTheme="minorHAnsi" w:hAnsiTheme="minorHAnsi" w:cstheme="minorBidi"/>
                <w:sz w:val="22"/>
                <w:szCs w:val="22"/>
                <w:lang w:val="ru-RU"/>
              </w:rPr>
              <w:t xml:space="preserve"> або еквівалент);</w:t>
            </w:r>
            <w:r>
              <w:rPr>
                <w:rFonts w:asciiTheme="minorHAnsi" w:hAnsiTheme="minorHAnsi" w:cstheme="minorBidi"/>
                <w:sz w:val="22"/>
                <w:szCs w:val="22"/>
                <w:lang w:val="ru-RU"/>
              </w:rPr>
            </w:r>
          </w:p>
          <w:p>
            <w:pPr>
              <w:numPr>
                <w:ilvl w:val="0"/>
                <w:numId w:val="71"/>
              </w:numPr>
              <w:pBdr/>
              <w:spacing w:line="240" w:lineRule="auto"/>
              <w:ind w:left="0"/>
              <w:rPr>
                <w:rFonts w:asciiTheme="minorHAnsi" w:hAnsiTheme="minorHAnsi" w:cstheme="minorBidi"/>
                <w:sz w:val="22"/>
                <w:szCs w:val="22"/>
                <w:lang w:val="en-US"/>
              </w:rPr>
            </w:pPr>
            <w:r>
              <w:rPr>
                <w:rFonts w:asciiTheme="minorHAnsi" w:hAnsiTheme="minorHAnsi" w:cstheme="minorBidi"/>
                <w:sz w:val="22"/>
                <w:szCs w:val="22"/>
                <w:lang w:val="en-US"/>
              </w:rPr>
              <w:t xml:space="preserve">Банківські</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реквізити</w:t>
            </w:r>
            <w:r>
              <w:rPr>
                <w:rFonts w:asciiTheme="minorHAnsi" w:hAnsiTheme="minorHAnsi" w:cstheme="minorBidi"/>
                <w:sz w:val="22"/>
                <w:szCs w:val="22"/>
                <w:lang w:val="en-US"/>
              </w:rPr>
              <w:t xml:space="preserve">;</w:t>
            </w:r>
            <w:r>
              <w:rPr>
                <w:rFonts w:asciiTheme="minorHAnsi" w:hAnsiTheme="minorHAnsi" w:cstheme="minorBidi"/>
                <w:sz w:val="22"/>
                <w:szCs w:val="22"/>
                <w:lang w:val="en-US"/>
              </w:rPr>
            </w:r>
          </w:p>
          <w:p>
            <w:pPr>
              <w:numPr>
                <w:ilvl w:val="0"/>
                <w:numId w:val="71"/>
              </w:numPr>
              <w:pBdr/>
              <w:spacing w:line="240" w:lineRule="auto"/>
              <w:ind w:left="0"/>
              <w:rPr>
                <w:rFonts w:asciiTheme="minorHAnsi" w:hAnsiTheme="minorHAnsi" w:cstheme="minorBidi"/>
                <w:sz w:val="22"/>
                <w:szCs w:val="22"/>
                <w:lang w:val="en-US"/>
              </w:rPr>
            </w:pPr>
            <w:r>
              <w:rPr>
                <w:rFonts w:asciiTheme="minorHAnsi" w:hAnsiTheme="minorHAnsi" w:cstheme="minorBidi"/>
                <w:sz w:val="22"/>
                <w:szCs w:val="22"/>
                <w:lang w:val="en-US"/>
              </w:rPr>
              <w:t xml:space="preserve">Код</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відділу</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що</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діє</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як</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уточнюючий</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відділ</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вказаний</w:t>
            </w:r>
            <w:r>
              <w:rPr>
                <w:rFonts w:asciiTheme="minorHAnsi" w:hAnsiTheme="minorHAnsi" w:cstheme="minorBidi"/>
                <w:sz w:val="22"/>
                <w:szCs w:val="22"/>
                <w:lang w:val="en-US"/>
              </w:rPr>
              <w:t xml:space="preserve"> у </w:t>
            </w:r>
            <w:r>
              <w:rPr>
                <w:rFonts w:asciiTheme="minorHAnsi" w:hAnsiTheme="minorHAnsi" w:cstheme="minorBidi"/>
                <w:sz w:val="22"/>
                <w:szCs w:val="22"/>
                <w:lang w:val="en-US"/>
              </w:rPr>
              <w:t xml:space="preserve">статті</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Контактна</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особа</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та</w:t>
            </w:r>
            <w:r>
              <w:rPr>
                <w:rFonts w:asciiTheme="minorHAnsi" w:hAnsiTheme="minorHAnsi" w:cstheme="minorBidi"/>
                <w:sz w:val="22"/>
                <w:szCs w:val="22"/>
                <w:lang w:val="en-US"/>
              </w:rPr>
              <w:t xml:space="preserve"> </w:t>
            </w:r>
            <w:r>
              <w:rPr>
                <w:rFonts w:asciiTheme="minorHAnsi" w:hAnsiTheme="minorHAnsi" w:cstheme="minorBidi"/>
                <w:sz w:val="22"/>
                <w:szCs w:val="22"/>
                <w:lang w:val="en-US"/>
              </w:rPr>
              <w:t xml:space="preserve">комунікація</w:t>
            </w:r>
            <w:r>
              <w:rPr>
                <w:rFonts w:asciiTheme="minorHAnsi" w:hAnsiTheme="minorHAnsi" w:cstheme="minorBidi"/>
                <w:sz w:val="22"/>
                <w:szCs w:val="22"/>
                <w:lang w:val="en-US"/>
              </w:rPr>
              <w:t xml:space="preserve">»).</w:t>
            </w:r>
            <w:r>
              <w:rPr>
                <w:rFonts w:asciiTheme="minorHAnsi" w:hAnsiTheme="minorHAnsi" w:cstheme="minorBidi"/>
                <w:sz w:val="22"/>
                <w:szCs w:val="22"/>
                <w:lang w:val="en-US"/>
              </w:rPr>
            </w:r>
          </w:p>
          <w:p>
            <w:pPr>
              <w:pBdr/>
              <w:spacing w:line="240" w:lineRule="auto"/>
              <w:ind/>
              <w:rPr>
                <w:rFonts w:asciiTheme="minorHAnsi" w:hAnsiTheme="minorHAnsi" w:cstheme="minorBidi"/>
                <w:sz w:val="22"/>
                <w:szCs w:val="22"/>
                <w:lang w:val="en-US"/>
              </w:rPr>
            </w:pPr>
            <w:r>
              <w:rPr>
                <w:rFonts w:asciiTheme="minorHAnsi" w:hAnsiTheme="minorHAnsi" w:cstheme="minorBidi"/>
                <w:sz w:val="22"/>
                <w:szCs w:val="22"/>
                <w:lang w:val="en-US"/>
              </w:rPr>
            </w:r>
            <w:r>
              <w:rPr>
                <w:rFonts w:asciiTheme="minorHAnsi" w:hAnsiTheme="minorHAnsi" w:cstheme="minorBidi"/>
                <w:sz w:val="22"/>
                <w:szCs w:val="22"/>
                <w:lang w:val="en-US"/>
              </w:rPr>
            </w:r>
          </w:p>
        </w:tc>
      </w:tr>
    </w:tbl>
    <w:p>
      <w:pPr>
        <w:pBdr/>
        <w:spacing w:line="240" w:lineRule="auto"/>
        <w:ind/>
        <w:rPr>
          <w:rFonts w:asciiTheme="minorHAnsi" w:hAnsiTheme="minorHAnsi" w:cstheme="minorBidi"/>
          <w:sz w:val="22"/>
          <w:szCs w:val="22"/>
          <w:lang w:val="en"/>
        </w:rPr>
      </w:pPr>
      <w:r>
        <w:rPr>
          <w:rFonts w:asciiTheme="minorHAnsi" w:hAnsiTheme="minorHAnsi" w:cstheme="minorBidi"/>
          <w:sz w:val="22"/>
          <w:szCs w:val="22"/>
          <w:lang w:val="en"/>
        </w:rPr>
      </w:r>
      <w:r>
        <w:rPr>
          <w:rFonts w:asciiTheme="minorHAnsi" w:hAnsiTheme="minorHAnsi" w:cstheme="minorBidi"/>
          <w:sz w:val="22"/>
          <w:szCs w:val="22"/>
          <w:lang w:val="en"/>
        </w:rPr>
      </w:r>
    </w:p>
    <w:p>
      <w:pPr>
        <w:pStyle w:val="1426"/>
        <w:widowControl w:val="false"/>
        <w:pBdr/>
        <w:spacing w:before="120" w:line="240" w:lineRule="auto"/>
        <w:ind w:left="1276"/>
        <w:jc w:val="both"/>
        <w:rPr>
          <w:rFonts w:eastAsia="Times New Roman" w:cs="Arial" w:asciiTheme="minorHAnsi" w:hAnsiTheme="minorHAnsi"/>
        </w:rPr>
      </w:pPr>
      <w:r>
        <w:rPr>
          <w:rFonts w:eastAsia="Times New Roman" w:cs="Arial" w:asciiTheme="minorHAnsi" w:hAnsiTheme="minorHAnsi"/>
        </w:rPr>
        <mc:AlternateContent>
          <mc:Choice Requires="wpg">
            <w:drawing>
              <wp:inline xmlns:wp="http://schemas.openxmlformats.org/drawingml/2006/wordprocessingDrawing" distT="0" distB="0" distL="0" distR="0">
                <wp:extent cx="4633960" cy="2637990"/>
                <wp:effectExtent l="0" t="0" r="0" b="0"/>
                <wp:docPr id="5"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r/>
                      </pic:nvPicPr>
                      <pic:blipFill>
                        <a:blip r:embed="rId20"/>
                        <a:stretch/>
                      </pic:blipFill>
                      <pic:spPr bwMode="auto">
                        <a:xfrm>
                          <a:off x="0" y="0"/>
                          <a:ext cx="4644701" cy="2644104"/>
                        </a:xfrm>
                        <a:prstGeom prst="rect">
                          <a:avLst/>
                        </a:prstGeom>
                        <a:noFill/>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364.88pt;height:207.72pt;mso-wrap-distance-left:0.00pt;mso-wrap-distance-top:0.00pt;mso-wrap-distance-right:0.00pt;mso-wrap-distance-bottom:0.00pt;z-index:1;" stroked="false">
                <v:imagedata r:id="rId20" o:title=""/>
                <o:lock v:ext="edit" rotation="t"/>
              </v:shape>
            </w:pict>
          </mc:Fallback>
        </mc:AlternateContent>
      </w:r>
      <w:r>
        <w:rPr>
          <w:rFonts w:eastAsia="Times New Roman" w:cs="Arial" w:asciiTheme="minorHAnsi" w:hAnsiTheme="minorHAnsi"/>
        </w:rPr>
      </w:r>
    </w:p>
    <w:tbl>
      <w:tblPr>
        <w:tblStyle w:val="1419"/>
        <w:tblW w:w="10264" w:type="dxa"/>
        <w:tblInd w:w="-5" w:type="dxa"/>
        <w:tblBorders/>
        <w:tblLook w:val="04A0" w:firstRow="1" w:lastRow="0" w:firstColumn="1" w:lastColumn="0" w:noHBand="0" w:noVBand="1"/>
      </w:tblPr>
      <w:tblGrid>
        <w:gridCol w:w="5040"/>
        <w:gridCol w:w="5224"/>
      </w:tblGrid>
      <w:tr>
        <w:trPr/>
        <w:tc>
          <w:tcPr>
            <w:tcBorders/>
            <w:tcW w:w="5040" w:type="dxa"/>
            <w:textDirection w:val="lrTb"/>
            <w:noWrap w:val="false"/>
          </w:tcPr>
          <w:p>
            <w:pPr>
              <w:pStyle w:val="1426"/>
              <w:widowControl w:val="false"/>
              <w:numPr>
                <w:ilvl w:val="0"/>
                <w:numId w:val="50"/>
              </w:numPr>
              <w:pBdr/>
              <w:spacing w:before="120" w:line="240" w:lineRule="auto"/>
              <w:ind/>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Reference number of the </w:t>
            </w:r>
            <w:r>
              <w:rPr>
                <w:rFonts w:asciiTheme="minorHAnsi" w:hAnsiTheme="minorHAnsi" w:cstheme="minorHAnsi"/>
                <w:smallCaps/>
                <w:sz w:val="22"/>
                <w:szCs w:val="22"/>
                <w:lang w:val="en"/>
              </w:rPr>
              <w:t xml:space="preserve">Contract</w:t>
            </w:r>
            <w:r>
              <w:rPr>
                <w:rFonts w:eastAsia="Times New Roman" w:asciiTheme="minorHAnsi" w:hAnsiTheme="minorHAnsi" w:cstheme="minorHAnsi"/>
                <w:sz w:val="22"/>
                <w:szCs w:val="22"/>
                <w:lang w:val="en"/>
              </w:rPr>
              <w:t xml:space="preserve">;</w:t>
            </w:r>
            <w:r>
              <w:rPr>
                <w:rFonts w:eastAsia="Times New Roman" w:asciiTheme="minorHAnsi" w:hAnsiTheme="minorHAnsi" w:cstheme="minorHAnsi"/>
                <w:sz w:val="22"/>
                <w:szCs w:val="22"/>
                <w:lang w:val="en-GB"/>
              </w:rPr>
            </w:r>
          </w:p>
          <w:p>
            <w:pPr>
              <w:pStyle w:val="1426"/>
              <w:widowControl w:val="false"/>
              <w:numPr>
                <w:ilvl w:val="0"/>
                <w:numId w:val="50"/>
              </w:numPr>
              <w:pBdr/>
              <w:spacing w:before="120" w:line="240" w:lineRule="auto"/>
              <w:ind/>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GB"/>
              </w:rPr>
              <w:t xml:space="preserve">The reference and title of the cooperation project concerned (if applicable);</w:t>
            </w:r>
            <w:r>
              <w:rPr>
                <w:rFonts w:eastAsia="Times New Roman" w:asciiTheme="minorHAnsi" w:hAnsiTheme="minorHAnsi" w:cstheme="minorHAnsi"/>
                <w:sz w:val="22"/>
                <w:szCs w:val="22"/>
                <w:lang w:val="en-GB"/>
              </w:rPr>
            </w:r>
          </w:p>
          <w:p>
            <w:pPr>
              <w:pStyle w:val="1426"/>
              <w:widowControl w:val="false"/>
              <w:numPr>
                <w:ilvl w:val="0"/>
                <w:numId w:val="50"/>
              </w:numPr>
              <w:pBdr/>
              <w:spacing w:before="120" w:line="240" w:lineRule="auto"/>
              <w:ind/>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Clear and accurate description of the equipment/supplies sold and/or services performed;</w:t>
            </w:r>
            <w:r>
              <w:rPr>
                <w:rFonts w:eastAsia="Times New Roman" w:asciiTheme="minorHAnsi" w:hAnsiTheme="minorHAnsi" w:cstheme="minorHAnsi"/>
                <w:sz w:val="22"/>
                <w:szCs w:val="22"/>
                <w:lang w:val="en-GB"/>
              </w:rPr>
            </w:r>
          </w:p>
          <w:p>
            <w:pPr>
              <w:pStyle w:val="1426"/>
              <w:widowControl w:val="false"/>
              <w:numPr>
                <w:ilvl w:val="0"/>
                <w:numId w:val="50"/>
              </w:numPr>
              <w:pBdr/>
              <w:spacing w:before="120" w:line="240" w:lineRule="auto"/>
              <w:ind/>
              <w:jc w:val="both"/>
              <w:rPr>
                <w:rFonts w:eastAsia="Times New Roman" w:asciiTheme="minorHAnsi" w:hAnsiTheme="minorHAnsi" w:cstheme="minorHAnsi"/>
                <w:sz w:val="22"/>
                <w:szCs w:val="22"/>
                <w:lang w:val="en-GB"/>
              </w:rPr>
            </w:pPr>
            <w:r>
              <w:rPr>
                <w:rFonts w:asciiTheme="minorHAnsi" w:hAnsiTheme="minorHAnsi" w:cstheme="minorHAnsi"/>
                <w:sz w:val="22"/>
                <w:szCs w:val="22"/>
                <w:lang w:val="en"/>
              </w:rPr>
              <w:t xml:space="preserve">If the </w:t>
            </w:r>
            <w:r>
              <w:rPr>
                <w:rFonts w:asciiTheme="minorHAnsi" w:hAnsiTheme="minorHAnsi" w:cstheme="minorHAnsi"/>
                <w:smallCaps/>
                <w:sz w:val="22"/>
                <w:szCs w:val="22"/>
                <w:lang w:val="en"/>
              </w:rPr>
              <w:t xml:space="preserve">Contractor</w:t>
            </w:r>
            <w:r>
              <w:rPr>
                <w:rFonts w:asciiTheme="minorHAnsi" w:hAnsiTheme="minorHAnsi" w:cstheme="minorHAnsi"/>
                <w:sz w:val="22"/>
                <w:szCs w:val="22"/>
                <w:lang w:val="en"/>
              </w:rPr>
              <w:t xml:space="preserve">’s bank details are not stated on invoices, it must provide a statement or certificate of bank or post office account details, with the third-party form duly completed in all cases.</w:t>
            </w:r>
            <w:r>
              <w:rPr>
                <w:rFonts w:eastAsia="Times New Roman" w:asciiTheme="minorHAnsi" w:hAnsiTheme="minorHAnsi" w:cstheme="minorHAnsi"/>
                <w:sz w:val="22"/>
                <w:szCs w:val="22"/>
                <w:lang w:val="en-GB"/>
              </w:rPr>
            </w:r>
          </w:p>
          <w:p>
            <w:pPr>
              <w:pStyle w:val="1399"/>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Invoices are to be forwarded via the Chorus Pro system, and must state the department code provided above corresponding to the department of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on behalf of which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has been placed.</w:t>
            </w:r>
            <w:r>
              <w:rPr>
                <w:rFonts w:asciiTheme="minorHAnsi" w:hAnsiTheme="minorHAnsi" w:cstheme="minorHAnsi"/>
                <w:szCs w:val="22"/>
                <w:lang w:val="en-GB"/>
              </w:rPr>
            </w:r>
          </w:p>
          <w:p>
            <w:pPr>
              <w:pStyle w:val="1399"/>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If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is not obliged to forward invoices via Chorus, it may submit its invoices to the contact person stated in the article entitled </w:t>
            </w:r>
            <w:r>
              <w:rPr>
                <w:rFonts w:asciiTheme="minorHAnsi" w:hAnsiTheme="minorHAnsi" w:cstheme="minorHAnsi"/>
                <w:szCs w:val="22"/>
                <w:lang w:val="en"/>
              </w:rPr>
              <w:fldChar w:fldCharType="begin"/>
            </w:r>
            <w:r>
              <w:rPr>
                <w:rFonts w:asciiTheme="minorHAnsi" w:hAnsiTheme="minorHAnsi" w:cstheme="minorHAnsi"/>
                <w:szCs w:val="22"/>
                <w:lang w:val="en"/>
              </w:rPr>
              <w:instrText xml:space="preserve"> REF _Ref464060009 \h  \* MERGEFORMAT </w:instrText>
            </w:r>
            <w:r>
              <w:rPr>
                <w:rFonts w:asciiTheme="minorHAnsi" w:hAnsiTheme="minorHAnsi" w:cstheme="minorHAnsi"/>
                <w:szCs w:val="22"/>
                <w:lang w:val="en"/>
              </w:rPr>
              <w:fldChar w:fldCharType="separate"/>
            </w:r>
            <w:r>
              <w:rPr>
                <w:rFonts w:asciiTheme="minorHAnsi" w:hAnsiTheme="minorHAnsi" w:cstheme="minorHAnsi"/>
                <w:szCs w:val="22"/>
                <w:lang w:val="en"/>
              </w:rPr>
              <w:t xml:space="preserve">Contact person and communication</w:t>
            </w:r>
            <w:r>
              <w:rPr>
                <w:rFonts w:asciiTheme="minorHAnsi" w:hAnsiTheme="minorHAnsi" w:cstheme="minorHAnsi"/>
                <w:szCs w:val="22"/>
                <w:lang w:val="en"/>
              </w:rPr>
              <w:fldChar w:fldCharType="end"/>
            </w:r>
            <w:r>
              <w:rPr>
                <w:rFonts w:asciiTheme="minorHAnsi" w:hAnsiTheme="minorHAnsi" w:cstheme="minorHAnsi"/>
                <w:szCs w:val="22"/>
                <w:lang w:val="en"/>
              </w:rPr>
              <w:t xml:space="preserve">.</w:t>
            </w:r>
            <w:r>
              <w:rPr>
                <w:rFonts w:asciiTheme="minorHAnsi" w:hAnsiTheme="minorHAnsi" w:cstheme="minorHAnsi"/>
                <w:szCs w:val="22"/>
                <w:lang w:val="en-GB"/>
              </w:rPr>
            </w:r>
          </w:p>
          <w:p>
            <w:pPr>
              <w:pStyle w:val="1399"/>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Invoices for advances must be accompanied by the corresponding supporting documentation validated by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399"/>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Invoices for balances (partial definitive payments) must be accompanied by a copy of the acceptance decision for the corresponding services and/or supplies. </w:t>
            </w:r>
            <w:r>
              <w:rPr>
                <w:rFonts w:asciiTheme="minorHAnsi" w:hAnsiTheme="minorHAnsi" w:cstheme="minorHAnsi"/>
                <w:szCs w:val="22"/>
                <w:lang w:val="en-GB"/>
              </w:rPr>
            </w:r>
          </w:p>
          <w:p>
            <w:pPr>
              <w:pStyle w:val="1399"/>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Any missing document will prevent payment.</w:t>
            </w:r>
            <w:r>
              <w:rPr>
                <w:rFonts w:asciiTheme="minorHAnsi" w:hAnsiTheme="minorHAnsi" w:cstheme="minorHAnsi"/>
                <w:szCs w:val="22"/>
                <w:lang w:val="en-GB"/>
              </w:rPr>
            </w:r>
          </w:p>
          <w:p>
            <w:pPr>
              <w:pStyle w:val="1225"/>
              <w:pBdr/>
              <w:tabs>
                <w:tab w:val="num" w:leader="none" w:pos="576"/>
              </w:tabs>
              <w:spacing w:after="60" w:before="120"/>
              <w:ind/>
              <w:jc w:val="both"/>
              <w:rPr>
                <w:rFonts w:asciiTheme="minorHAnsi" w:hAnsiTheme="minorHAnsi" w:cstheme="minorHAnsi"/>
                <w:b w:val="0"/>
                <w:sz w:val="22"/>
                <w:szCs w:val="22"/>
                <w:lang w:val="en-GB"/>
              </w:rPr>
            </w:pPr>
            <w:r/>
            <w:bookmarkStart w:id="9" w:name="_Toc204782140"/>
            <w:r/>
            <w:bookmarkStart w:id="10" w:name="_Toc344300189"/>
            <w:r>
              <w:rPr>
                <w:rFonts w:asciiTheme="minorHAnsi" w:hAnsiTheme="minorHAnsi" w:cstheme="minorHAnsi"/>
                <w:sz w:val="22"/>
                <w:szCs w:val="22"/>
                <w:lang w:val="en"/>
              </w:rPr>
              <w:t xml:space="preserve">Bank transfer</w:t>
            </w:r>
            <w:bookmarkEnd w:id="9"/>
            <w:r/>
            <w:r>
              <w:rPr>
                <w:rFonts w:asciiTheme="minorHAnsi" w:hAnsiTheme="minorHAnsi" w:cstheme="minorHAnsi"/>
                <w:b w:val="0"/>
                <w:sz w:val="22"/>
                <w:szCs w:val="22"/>
                <w:lang w:val="en-GB"/>
              </w:rPr>
            </w:r>
          </w:p>
          <w:p>
            <w:pPr>
              <w:pStyle w:val="1399"/>
              <w:widowControl w:val="false"/>
              <w:pBdr/>
              <w:spacing w:after="120"/>
              <w:ind w:left="561"/>
              <w:rPr>
                <w:rFonts w:eastAsia="Calibri" w:asciiTheme="minorHAnsi" w:hAnsiTheme="minorHAnsi" w:cstheme="minorHAnsi"/>
                <w:szCs w:val="22"/>
                <w:lang w:val="en-GB"/>
              </w:rPr>
            </w:pPr>
            <w:r>
              <w:rPr>
                <w:rFonts w:asciiTheme="minorHAnsi" w:hAnsiTheme="minorHAnsi" w:cstheme="minorHAnsi"/>
                <w:szCs w:val="22"/>
                <w:lang w:val="en"/>
              </w:rPr>
              <w:t xml:space="preserve">Payment for invoiced services/supplies will be made to the bank account identified in the third-party sheet.</w:t>
            </w:r>
            <w:r>
              <w:rPr>
                <w:rFonts w:eastAsia="Calibri" w:asciiTheme="minorHAnsi" w:hAnsiTheme="minorHAnsi" w:cstheme="minorHAnsi"/>
                <w:szCs w:val="22"/>
                <w:lang w:val="en-GB"/>
              </w:rPr>
            </w:r>
          </w:p>
          <w:p>
            <w:pPr>
              <w:pStyle w:val="1399"/>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Payment is always made out in the name of the issuer of the invoice or of the expense reimbursement request.</w:t>
            </w:r>
            <w:r>
              <w:rPr>
                <w:rFonts w:asciiTheme="minorHAnsi" w:hAnsiTheme="minorHAnsi" w:cstheme="minorHAnsi"/>
                <w:szCs w:val="22"/>
                <w:lang w:val="en-GB"/>
              </w:rPr>
            </w:r>
          </w:p>
          <w:p>
            <w:pPr>
              <w:pStyle w:val="1225"/>
              <w:pBdr/>
              <w:tabs>
                <w:tab w:val="num" w:leader="none" w:pos="576"/>
              </w:tabs>
              <w:spacing w:after="60" w:before="120"/>
              <w:ind/>
              <w:rPr>
                <w:rFonts w:asciiTheme="minorHAnsi" w:hAnsiTheme="minorHAnsi" w:cstheme="minorHAnsi"/>
                <w:sz w:val="22"/>
                <w:szCs w:val="22"/>
                <w:lang w:val="en-GB"/>
              </w:rPr>
            </w:pPr>
            <w:r/>
            <w:bookmarkStart w:id="11" w:name="_Toc204782141"/>
            <w:r>
              <w:rPr>
                <w:rFonts w:asciiTheme="minorHAnsi" w:hAnsiTheme="minorHAnsi" w:cstheme="minorHAnsi"/>
                <w:sz w:val="22"/>
                <w:szCs w:val="22"/>
                <w:lang w:val="en"/>
              </w:rPr>
              <w:t xml:space="preserve">Value added tax (VAT)</w:t>
            </w:r>
            <w:bookmarkEnd w:id="10"/>
            <w:r/>
            <w:bookmarkEnd w:id="11"/>
            <w:r/>
            <w:r>
              <w:rPr>
                <w:rFonts w:asciiTheme="minorHAnsi" w:hAnsiTheme="minorHAnsi" w:cstheme="minorHAnsi"/>
                <w:sz w:val="22"/>
                <w:szCs w:val="22"/>
                <w:lang w:val="en-GB"/>
              </w:rPr>
            </w:r>
          </w:p>
          <w:p>
            <w:pPr>
              <w:pStyle w:val="1399"/>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r>
              <w:rPr>
                <w:rFonts w:asciiTheme="minorHAnsi" w:hAnsiTheme="minorHAnsi" w:cstheme="minorHAnsi"/>
                <w:szCs w:val="22"/>
                <w:lang w:val="en-GB"/>
              </w:rPr>
            </w:r>
          </w:p>
          <w:p>
            <w:pPr>
              <w:pStyle w:val="1399"/>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Any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benefitting from exemption must state “VAT exempt” in accordance with the rules that apply to it.</w:t>
            </w:r>
            <w:r>
              <w:rPr>
                <w:rFonts w:asciiTheme="minorHAnsi" w:hAnsiTheme="minorHAnsi" w:cstheme="minorHAnsi"/>
                <w:szCs w:val="22"/>
                <w:lang w:val="en-GB"/>
              </w:rPr>
            </w:r>
          </w:p>
          <w:p>
            <w:pPr>
              <w:pStyle w:val="1225"/>
              <w:pBdr/>
              <w:tabs>
                <w:tab w:val="num" w:leader="none" w:pos="576"/>
              </w:tabs>
              <w:spacing w:after="60" w:before="120"/>
              <w:ind/>
              <w:jc w:val="both"/>
              <w:rPr>
                <w:rFonts w:asciiTheme="minorHAnsi" w:hAnsiTheme="minorHAnsi" w:cstheme="minorHAnsi"/>
                <w:sz w:val="22"/>
                <w:szCs w:val="22"/>
                <w:lang w:val="en-GB"/>
              </w:rPr>
            </w:pPr>
            <w:r/>
            <w:bookmarkStart w:id="12" w:name="_Toc392669638"/>
            <w:r/>
            <w:bookmarkStart w:id="13" w:name="_Toc204782142"/>
            <w:r>
              <w:rPr>
                <w:rFonts w:asciiTheme="minorHAnsi" w:hAnsiTheme="minorHAnsi" w:cstheme="minorHAnsi"/>
                <w:sz w:val="22"/>
                <w:szCs w:val="22"/>
                <w:lang w:val="en"/>
              </w:rPr>
              <w:t xml:space="preserve">Taxes and duties</w:t>
            </w:r>
            <w:bookmarkEnd w:id="12"/>
            <w:r/>
            <w:bookmarkEnd w:id="13"/>
            <w:r/>
            <w:r>
              <w:rPr>
                <w:rFonts w:asciiTheme="minorHAnsi" w:hAnsiTheme="minorHAnsi" w:cstheme="minorHAnsi"/>
                <w:sz w:val="22"/>
                <w:szCs w:val="22"/>
                <w:lang w:val="en-GB"/>
              </w:rPr>
            </w:r>
          </w:p>
          <w:p>
            <w:pPr>
              <w:pStyle w:val="1399"/>
              <w:widowControl w:val="false"/>
              <w:pBdr/>
              <w:spacing w:after="120"/>
              <w:ind w:left="561"/>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shall be directly responsible for all taxes and duties that may be levied against it under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both in the country of its registered office and in those of project implementation.</w:t>
            </w:r>
            <w:r>
              <w:rPr>
                <w:rFonts w:asciiTheme="minorHAnsi" w:hAnsiTheme="minorHAnsi" w:cstheme="minorHAnsi"/>
                <w:szCs w:val="22"/>
                <w:lang w:val="en-GB"/>
              </w:rPr>
            </w:r>
          </w:p>
          <w:p>
            <w:pPr>
              <w:pStyle w:val="1426"/>
              <w:widowControl w:val="false"/>
              <w:pBdr/>
              <w:spacing w:before="120" w:line="240" w:lineRule="auto"/>
              <w:ind w:left="0"/>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tc>
        <w:tc>
          <w:tcPr>
            <w:tcBorders/>
            <w:tcW w:w="5224" w:type="dxa"/>
            <w:textDirection w:val="lrTb"/>
            <w:noWrap w:val="false"/>
          </w:tcPr>
          <w:p>
            <w:pPr>
              <w:pStyle w:val="1426"/>
              <w:widowControl w:val="false"/>
              <w:numPr>
                <w:ilvl w:val="0"/>
                <w:numId w:val="72"/>
              </w:numPr>
              <w:pBdr/>
              <w:tabs>
                <w:tab w:val="num" w:leader="none" w:pos="360"/>
                <w:tab w:val="clear" w:leader="none" w:pos="720"/>
              </w:tabs>
              <w:spacing w:before="120"/>
              <w:ind w:firstLine="0" w:left="0"/>
              <w:jc w:val="both"/>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Референсний</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номер</w:t>
            </w:r>
            <w:r>
              <w:rPr>
                <w:rFonts w:eastAsia="Times New Roman" w:asciiTheme="minorHAnsi" w:hAnsiTheme="minorHAnsi" w:cstheme="minorHAnsi"/>
                <w:sz w:val="22"/>
                <w:szCs w:val="22"/>
                <w:lang w:val="en-US"/>
              </w:rPr>
              <w:t xml:space="preserve"> ДОГОВОРУ;</w:t>
            </w:r>
            <w:r>
              <w:rPr>
                <w:rFonts w:eastAsia="Times New Roman" w:asciiTheme="minorHAnsi" w:hAnsiTheme="minorHAnsi" w:cstheme="minorHAnsi"/>
                <w:sz w:val="22"/>
                <w:szCs w:val="22"/>
                <w:lang w:val="en-US"/>
              </w:rPr>
            </w:r>
          </w:p>
          <w:p>
            <w:pPr>
              <w:pStyle w:val="1426"/>
              <w:widowControl w:val="false"/>
              <w:numPr>
                <w:ilvl w:val="0"/>
                <w:numId w:val="72"/>
              </w:numPr>
              <w:pBdr/>
              <w:tabs>
                <w:tab w:val="num" w:leader="none" w:pos="360"/>
                <w:tab w:val="clear" w:leader="none" w:pos="720"/>
              </w:tabs>
              <w:spacing w:before="120"/>
              <w:ind w:firstLine="0"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Референс та назва відповідного проекту співробітництва (якщо застосовно);</w:t>
            </w:r>
            <w:r>
              <w:rPr>
                <w:rFonts w:eastAsia="Times New Roman" w:asciiTheme="minorHAnsi" w:hAnsiTheme="minorHAnsi" w:cstheme="minorHAnsi"/>
                <w:sz w:val="22"/>
                <w:szCs w:val="22"/>
                <w:lang w:val="ru-RU"/>
              </w:rPr>
            </w:r>
          </w:p>
          <w:p>
            <w:pPr>
              <w:pStyle w:val="1426"/>
              <w:widowControl w:val="false"/>
              <w:numPr>
                <w:ilvl w:val="0"/>
                <w:numId w:val="72"/>
              </w:numPr>
              <w:pBdr/>
              <w:tabs>
                <w:tab w:val="num" w:leader="none" w:pos="360"/>
                <w:tab w:val="clear" w:leader="none" w:pos="720"/>
              </w:tabs>
              <w:spacing w:before="120"/>
              <w:ind w:firstLine="0"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Чіткий і точний опис обладнання/поставок, що продаються, та/або послуг, що надаються;</w:t>
            </w:r>
            <w:r>
              <w:rPr>
                <w:rFonts w:eastAsia="Times New Roman" w:asciiTheme="minorHAnsi" w:hAnsiTheme="minorHAnsi" w:cstheme="minorHAnsi"/>
                <w:sz w:val="22"/>
                <w:szCs w:val="22"/>
                <w:lang w:val="ru-RU"/>
              </w:rPr>
            </w:r>
          </w:p>
          <w:p>
            <w:pPr>
              <w:pStyle w:val="1426"/>
              <w:widowControl w:val="false"/>
              <w:numPr>
                <w:ilvl w:val="0"/>
                <w:numId w:val="72"/>
              </w:numPr>
              <w:pBdr/>
              <w:tabs>
                <w:tab w:val="num" w:leader="none" w:pos="360"/>
                <w:tab w:val="clear" w:leader="none" w:pos="720"/>
              </w:tabs>
              <w:spacing w:before="120"/>
              <w:ind w:firstLine="0"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Якщо банківські реквізити ПІДРЯДНИКА не зазначені у рахунках-фактурах, він повинен надати заяву або сертифікат із реквізитами банківського чи поштового рахунку, при цьому форма третьої сторони має бути належним чином заповнена у всіх випадках.</w:t>
            </w:r>
            <w:r>
              <w:rPr>
                <w:rFonts w:eastAsia="Times New Roman" w:asciiTheme="minorHAnsi" w:hAnsiTheme="minorHAnsi" w:cstheme="minorHAnsi"/>
                <w:sz w:val="22"/>
                <w:szCs w:val="22"/>
                <w:lang w:val="ru-RU"/>
              </w:rPr>
            </w:r>
          </w:p>
          <w:p>
            <w:pPr>
              <w:pStyle w:val="1426"/>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Рахунки-фактури слід надсилати через систему </w:t>
            </w:r>
            <w:r>
              <w:rPr>
                <w:rFonts w:eastAsia="Times New Roman" w:asciiTheme="minorHAnsi" w:hAnsiTheme="minorHAnsi" w:cstheme="minorHAnsi"/>
                <w:b/>
                <w:bCs/>
                <w:sz w:val="22"/>
                <w:szCs w:val="22"/>
                <w:lang w:val="en-US"/>
              </w:rPr>
              <w:t xml:space="preserve">Chorus</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Pro</w:t>
            </w:r>
            <w:r>
              <w:rPr>
                <w:rFonts w:eastAsia="Times New Roman" w:asciiTheme="minorHAnsi" w:hAnsiTheme="minorHAnsi" w:cstheme="minorHAnsi"/>
                <w:sz w:val="22"/>
                <w:szCs w:val="22"/>
                <w:lang w:val="ru-RU"/>
              </w:rPr>
              <w:t xml:space="preserve">, і вони повинні містити код відділу, зазначений вище, що відповідає відділу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від імені якого укладено ДОГОВІР.</w:t>
            </w:r>
            <w:r>
              <w:rPr>
                <w:rFonts w:eastAsia="Times New Roman" w:asciiTheme="minorHAnsi" w:hAnsiTheme="minorHAnsi" w:cstheme="minorHAnsi"/>
                <w:sz w:val="22"/>
                <w:szCs w:val="22"/>
                <w:lang w:val="ru-RU"/>
              </w:rPr>
            </w:r>
          </w:p>
          <w:p>
            <w:pPr>
              <w:pStyle w:val="1426"/>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Якщо ПІДРЯДНИК не зобов’язаний надсилати рахунки через </w:t>
            </w:r>
            <w:r>
              <w:rPr>
                <w:rFonts w:eastAsia="Times New Roman" w:asciiTheme="minorHAnsi" w:hAnsiTheme="minorHAnsi" w:cstheme="minorHAnsi"/>
                <w:b/>
                <w:bCs/>
                <w:sz w:val="22"/>
                <w:szCs w:val="22"/>
                <w:lang w:val="en-US"/>
              </w:rPr>
              <w:t xml:space="preserve">Chorus</w:t>
            </w:r>
            <w:r>
              <w:rPr>
                <w:rFonts w:eastAsia="Times New Roman" w:asciiTheme="minorHAnsi" w:hAnsiTheme="minorHAnsi" w:cstheme="minorHAnsi"/>
                <w:sz w:val="22"/>
                <w:szCs w:val="22"/>
                <w:lang w:val="ru-RU"/>
              </w:rPr>
              <w:t xml:space="preserve">, він може подати свої рахунки контактній особі, зазначеній у статті «Контактна особа та комунікація».</w:t>
            </w:r>
            <w:r>
              <w:rPr>
                <w:rFonts w:eastAsia="Times New Roman" w:asciiTheme="minorHAnsi" w:hAnsiTheme="minorHAnsi" w:cstheme="minorHAnsi"/>
                <w:sz w:val="22"/>
                <w:szCs w:val="22"/>
                <w:lang w:val="ru-RU"/>
              </w:rPr>
            </w:r>
          </w:p>
          <w:p>
            <w:pPr>
              <w:pStyle w:val="1426"/>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Рахунки-фактури на аванс повинні супроводжуватися відповідними підтвердними документами, затвердженими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426"/>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Рахунки-фактури на залишкові суми (часткові остаточні платежі) повинні супроводжуватися копією рішення про прийняття відповідних послуг та/або поставок. Будь-який відсутній документ перешкоджає здійсненню оплати.</w:t>
            </w:r>
            <w:r>
              <w:rPr>
                <w:rFonts w:eastAsia="Times New Roman" w:asciiTheme="minorHAnsi" w:hAnsiTheme="minorHAnsi" w:cstheme="minorHAnsi"/>
                <w:sz w:val="22"/>
                <w:szCs w:val="22"/>
                <w:lang w:val="ru-RU"/>
              </w:rPr>
            </w:r>
          </w:p>
          <w:p>
            <w:pPr>
              <w:pStyle w:val="1426"/>
              <w:widowControl w:val="false"/>
              <w:pBdr/>
              <w:tabs>
                <w:tab w:val="num" w:leader="none" w:pos="360"/>
              </w:tabs>
              <w:spacing w:before="120"/>
              <w:ind w:left="0"/>
              <w:jc w:val="both"/>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26"/>
              <w:widowControl w:val="false"/>
              <w:pBdr/>
              <w:tabs>
                <w:tab w:val="num" w:leader="none" w:pos="360"/>
              </w:tabs>
              <w:spacing w:before="120"/>
              <w:ind w:left="0"/>
              <w:jc w:val="both"/>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26"/>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Банківський переказ</w:t>
            </w:r>
            <w:r>
              <w:rPr>
                <w:rFonts w:eastAsia="Times New Roman" w:asciiTheme="minorHAnsi" w:hAnsiTheme="minorHAnsi" w:cstheme="minorHAnsi"/>
                <w:sz w:val="22"/>
                <w:szCs w:val="22"/>
                <w:lang w:val="ru-RU"/>
              </w:rPr>
              <w:br/>
              <w:t xml:space="preserve">Оплата за виставлені рахунки за послуги/поставки здійснюється на банківський рахунок, зазначений у формі третьої сторони.</w:t>
            </w:r>
            <w:r>
              <w:rPr>
                <w:rFonts w:eastAsia="Times New Roman" w:asciiTheme="minorHAnsi" w:hAnsiTheme="minorHAnsi" w:cstheme="minorHAnsi"/>
                <w:sz w:val="22"/>
                <w:szCs w:val="22"/>
                <w:lang w:val="ru-RU"/>
              </w:rPr>
              <w:br/>
              <w:t xml:space="preserve">Оплата завжди здійснюється на ім’я емітента рахунку-фактури або запиту на відшкодування витрат.</w:t>
            </w:r>
            <w:r>
              <w:rPr>
                <w:rFonts w:eastAsia="Times New Roman" w:asciiTheme="minorHAnsi" w:hAnsiTheme="minorHAnsi" w:cstheme="minorHAnsi"/>
                <w:sz w:val="22"/>
                <w:szCs w:val="22"/>
                <w:lang w:val="ru-RU"/>
              </w:rPr>
            </w:r>
          </w:p>
          <w:p>
            <w:pPr>
              <w:pStyle w:val="1426"/>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Податок на додану вартість (ПДВ)</w:t>
            </w:r>
            <w:r>
              <w:rPr>
                <w:rFonts w:eastAsia="Times New Roman" w:asciiTheme="minorHAnsi" w:hAnsiTheme="minorHAnsi" w:cstheme="minorHAnsi"/>
                <w:sz w:val="22"/>
                <w:szCs w:val="22"/>
                <w:lang w:val="ru-RU"/>
              </w:rPr>
              <w:br/>
              <w:t xml:space="preserve">ПІДРЯДНИК повинен вказати ставку ПДВ, що застосовується до операції, або, якщо це доречно, своє звільнення від ПДВ, зазначивши у рахунку відповідні положення Французького загального податкового кодексу або Директиви 2006/112/</w:t>
            </w:r>
            <w:r>
              <w:rPr>
                <w:rFonts w:eastAsia="Times New Roman" w:asciiTheme="minorHAnsi" w:hAnsiTheme="minorHAnsi" w:cstheme="minorHAnsi"/>
                <w:sz w:val="22"/>
                <w:szCs w:val="22"/>
                <w:lang w:val="en-US"/>
              </w:rPr>
              <w:t xml:space="preserve">EC</w:t>
            </w:r>
            <w:r>
              <w:rPr>
                <w:rFonts w:eastAsia="Times New Roman" w:asciiTheme="minorHAnsi" w:hAnsiTheme="minorHAnsi" w:cstheme="minorHAnsi"/>
                <w:sz w:val="22"/>
                <w:szCs w:val="22"/>
                <w:lang w:val="ru-RU"/>
              </w:rPr>
              <w:t xml:space="preserve"> від 28 листопада 2006 року.</w:t>
            </w:r>
            <w:r>
              <w:rPr>
                <w:rFonts w:eastAsia="Times New Roman" w:asciiTheme="minorHAnsi" w:hAnsiTheme="minorHAnsi" w:cstheme="minorHAnsi"/>
                <w:sz w:val="22"/>
                <w:szCs w:val="22"/>
                <w:lang w:val="ru-RU"/>
              </w:rPr>
              <w:br/>
              <w:t xml:space="preserve">Будь-який ПІДРЯДНИК, що користується звільненням, повинен зазначити «ПДВ звільнено» відповідно до правил, які на нього поширюються.</w:t>
            </w:r>
            <w:r>
              <w:rPr>
                <w:rFonts w:eastAsia="Times New Roman" w:asciiTheme="minorHAnsi" w:hAnsiTheme="minorHAnsi" w:cstheme="minorHAnsi"/>
                <w:sz w:val="22"/>
                <w:szCs w:val="22"/>
                <w:lang w:val="ru-RU"/>
              </w:rPr>
            </w:r>
          </w:p>
          <w:p>
            <w:pPr>
              <w:pStyle w:val="1426"/>
              <w:widowControl w:val="false"/>
              <w:pBdr/>
              <w:tabs>
                <w:tab w:val="num" w:leader="none" w:pos="360"/>
              </w:tabs>
              <w:spacing w:before="120"/>
              <w:ind w:left="0"/>
              <w:jc w:val="both"/>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26"/>
              <w:widowControl w:val="false"/>
              <w:pBdr/>
              <w:tabs>
                <w:tab w:val="num" w:leader="none" w:pos="360"/>
              </w:tabs>
              <w:spacing w:before="120"/>
              <w:ind w:left="0"/>
              <w:jc w:val="both"/>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Податки та збори</w:t>
            </w:r>
            <w:r>
              <w:rPr>
                <w:rFonts w:eastAsia="Times New Roman" w:asciiTheme="minorHAnsi" w:hAnsiTheme="minorHAnsi" w:cstheme="minorHAnsi"/>
                <w:sz w:val="22"/>
                <w:szCs w:val="22"/>
                <w:lang w:val="ru-RU"/>
              </w:rPr>
              <w:br/>
              <w:t xml:space="preserve">ПІДРЯДНИК несе пряму відповідальність за всі податки та збори, які можуть бути стягнуті з нього за ДОГОВОРОМ, як у країні його реєстрації, так і в країнах реалізації проекту.</w:t>
            </w:r>
            <w:r>
              <w:rPr>
                <w:rFonts w:eastAsia="Times New Roman" w:asciiTheme="minorHAnsi" w:hAnsiTheme="minorHAnsi" w:cstheme="minorHAnsi"/>
                <w:sz w:val="22"/>
                <w:szCs w:val="22"/>
                <w:lang w:val="ru-RU"/>
              </w:rPr>
            </w:r>
          </w:p>
          <w:p>
            <w:pPr>
              <w:pStyle w:val="1426"/>
              <w:widowControl w:val="false"/>
              <w:pBdr/>
              <w:spacing w:before="120" w:line="240" w:lineRule="auto"/>
              <w:ind w:left="0"/>
              <w:jc w:val="both"/>
              <w:rPr>
                <w:rFonts w:eastAsia="Times New Roman" w:asciiTheme="minorHAnsi" w:hAnsiTheme="minorHAnsi" w:cstheme="minorHAnsi"/>
                <w:sz w:val="22"/>
                <w:szCs w:val="22"/>
              </w:rPr>
            </w:pP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c>
          <w:tcPr>
            <w:tcBorders/>
            <w:tcW w:w="5040" w:type="dxa"/>
            <w:textDirection w:val="lrTb"/>
            <w:noWrap w:val="false"/>
          </w:tcPr>
          <w:p>
            <w:pPr>
              <w:pStyle w:val="1400"/>
              <w:widowControl w:val="false"/>
              <w:pBdr/>
              <w:tabs>
                <w:tab w:val="left" w:leader="none" w:pos="993"/>
                <w:tab w:val="left" w:leader="none" w:pos="1276"/>
              </w:tabs>
              <w:spacing/>
              <w:ind w:firstLine="0" w:left="0"/>
              <w:jc w:val="left"/>
              <w:outlineLvl w:val="0"/>
              <w:rPr>
                <w:rFonts w:asciiTheme="minorHAnsi" w:hAnsiTheme="minorHAnsi" w:cstheme="minorHAnsi"/>
                <w:b/>
                <w:bCs/>
                <w:caps/>
                <w:szCs w:val="22"/>
                <w:u w:val="single"/>
                <w:lang w:val="en"/>
              </w:rPr>
            </w:pPr>
            <w:r>
              <w:rPr>
                <w:rFonts w:asciiTheme="minorHAnsi" w:hAnsiTheme="minorHAnsi" w:cstheme="minorHAnsi"/>
                <w:b/>
                <w:bCs/>
                <w:caps/>
                <w:szCs w:val="22"/>
                <w:u w:val="single"/>
                <w:lang w:val="en"/>
              </w:rPr>
              <w:t xml:space="preserve">ARTICLE 5:  inspection and acceptance activities</w:t>
            </w:r>
            <w:r>
              <w:rPr>
                <w:rFonts w:asciiTheme="minorHAnsi" w:hAnsiTheme="minorHAnsi" w:cstheme="minorHAnsi"/>
                <w:b/>
                <w:bCs/>
                <w:caps/>
                <w:szCs w:val="22"/>
                <w:u w:val="single"/>
                <w:lang w:val="en"/>
              </w:rPr>
            </w:r>
          </w:p>
          <w:p>
            <w:pPr>
              <w:pStyle w:val="1225"/>
              <w:pBdr/>
              <w:spacing/>
              <w:ind/>
              <w:jc w:val="both"/>
              <w:rPr>
                <w:rFonts w:asciiTheme="minorHAnsi" w:hAnsiTheme="minorHAnsi" w:cstheme="minorHAnsi"/>
                <w:sz w:val="22"/>
                <w:szCs w:val="22"/>
              </w:rPr>
            </w:pPr>
            <w:r/>
            <w:bookmarkStart w:id="14" w:name="_Toc392669640"/>
            <w:r/>
            <w:bookmarkStart w:id="15" w:name="_Toc390691469"/>
            <w:r/>
            <w:bookmarkStart w:id="16" w:name="_Toc204782144"/>
            <w:r>
              <w:rPr>
                <w:rFonts w:asciiTheme="minorHAnsi" w:hAnsiTheme="minorHAnsi" w:cstheme="minorHAnsi"/>
                <w:sz w:val="22"/>
                <w:szCs w:val="22"/>
                <w:lang w:val="en"/>
              </w:rPr>
              <w:t xml:space="preserve">Inspection activities</w:t>
            </w:r>
            <w:bookmarkEnd w:id="14"/>
            <w:r/>
            <w:bookmarkEnd w:id="15"/>
            <w:r/>
            <w:bookmarkEnd w:id="16"/>
            <w:r/>
            <w:r>
              <w:rPr>
                <w:rFonts w:asciiTheme="minorHAnsi" w:hAnsiTheme="minorHAnsi" w:cstheme="minorHAnsi"/>
                <w:sz w:val="22"/>
                <w:szCs w:val="22"/>
              </w:rPr>
            </w:r>
          </w:p>
          <w:p>
            <w:pPr>
              <w:pStyle w:val="1399"/>
              <w:widowControl w:val="false"/>
              <w:pBdr/>
              <w:spacing/>
              <w:ind w:left="561"/>
              <w:rPr>
                <w:rFonts w:asciiTheme="minorHAnsi" w:hAnsiTheme="minorHAnsi" w:cstheme="minorHAnsi"/>
                <w:szCs w:val="22"/>
                <w:lang w:val="en-GB"/>
              </w:rPr>
            </w:pPr>
            <w:r>
              <w:rPr>
                <w:rFonts w:asciiTheme="minorHAnsi" w:hAnsiTheme="minorHAnsi" w:cstheme="minorHAnsi"/>
                <w:szCs w:val="22"/>
                <w:lang w:val="en"/>
              </w:rPr>
              <w:t xml:space="preserve">Inspection activities will be carried out for services and supplies as set out in Chapter 5 of the CCAG-FCS. By way of derogation from Article 23 of the CCAG-FCS, inspection activities will be carried out by:</w:t>
            </w:r>
            <w:r>
              <w:rPr>
                <w:rFonts w:asciiTheme="minorHAnsi" w:hAnsiTheme="minorHAnsi" w:cstheme="minorHAnsi"/>
                <w:szCs w:val="22"/>
                <w:lang w:val="en-GB"/>
              </w:rPr>
            </w:r>
          </w:p>
          <w:p>
            <w:pPr>
              <w:pStyle w:val="1399"/>
              <w:widowControl w:val="false"/>
              <w:numPr>
                <w:ilvl w:val="0"/>
                <w:numId w:val="11"/>
              </w:numPr>
              <w:pBdr/>
              <w:spacing/>
              <w:ind/>
              <w:rPr>
                <w:rFonts w:asciiTheme="minorHAnsi" w:hAnsiTheme="minorHAnsi" w:cstheme="minorHAnsi"/>
                <w:szCs w:val="22"/>
                <w:lang w:val="en"/>
              </w:rPr>
            </w:pPr>
            <w:r>
              <w:rPr>
                <w:rFonts w:asciiTheme="minorHAnsi" w:hAnsiTheme="minorHAnsi" w:cstheme="minorHAnsi"/>
                <w:szCs w:val="22"/>
                <w:lang w:val="en"/>
              </w:rPr>
              <w:t xml:space="preserve">the </w:t>
            </w:r>
            <w:r>
              <w:rPr>
                <w:rFonts w:asciiTheme="minorHAnsi" w:hAnsiTheme="minorHAnsi" w:cstheme="minorHAnsi"/>
                <w:szCs w:val="22"/>
                <w:lang w:val="en"/>
              </w:rPr>
              <w:t xml:space="preserve">Deputy Head of Health Program</w:t>
            </w:r>
            <w:r>
              <w:rPr>
                <w:rFonts w:asciiTheme="minorHAnsi" w:hAnsiTheme="minorHAnsi" w:cstheme="minorHAnsi"/>
                <w:szCs w:val="22"/>
                <w:lang w:val="en"/>
              </w:rPr>
              <w:t xml:space="preserve">, </w:t>
            </w:r>
            <w:r>
              <w:rPr>
                <w:rFonts w:asciiTheme="minorHAnsi" w:hAnsiTheme="minorHAnsi" w:cstheme="minorHAnsi"/>
                <w:szCs w:val="22"/>
                <w:lang w:val="en"/>
              </w:rPr>
              <w:t xml:space="preserve">Mathieu </w:t>
            </w:r>
            <w:r>
              <w:rPr>
                <w:rFonts w:asciiTheme="minorHAnsi" w:hAnsiTheme="minorHAnsi" w:cstheme="minorHAnsi"/>
                <w:szCs w:val="22"/>
                <w:lang w:val="en"/>
              </w:rPr>
              <w:t xml:space="preserve">Radoube</w:t>
            </w:r>
            <w:r>
              <w:rPr>
                <w:rFonts w:asciiTheme="minorHAnsi" w:hAnsiTheme="minorHAnsi" w:cstheme="minorHAnsi"/>
                <w:szCs w:val="22"/>
                <w:lang w:val="en"/>
              </w:rPr>
            </w:r>
          </w:p>
          <w:p>
            <w:pPr>
              <w:pStyle w:val="1399"/>
              <w:widowControl w:val="false"/>
              <w:numPr>
                <w:ilvl w:val="0"/>
                <w:numId w:val="11"/>
              </w:numPr>
              <w:pBdr/>
              <w:spacing/>
              <w:ind/>
              <w:rPr>
                <w:rFonts w:asciiTheme="minorHAnsi" w:hAnsiTheme="minorHAnsi" w:cstheme="minorHAnsi"/>
                <w:szCs w:val="22"/>
                <w:lang w:val="en-US"/>
              </w:rPr>
            </w:pPr>
            <w:r>
              <w:rPr>
                <w:rFonts w:asciiTheme="minorHAnsi" w:hAnsiTheme="minorHAnsi" w:cstheme="minorHAnsi"/>
                <w:szCs w:val="22"/>
                <w:lang w:val="en-US"/>
              </w:rPr>
              <w:t xml:space="preserve">The Deputy Project leader, </w:t>
            </w:r>
            <w:r>
              <w:rPr>
                <w:rFonts w:asciiTheme="minorHAnsi" w:hAnsiTheme="minorHAnsi" w:cstheme="minorHAnsi"/>
                <w:szCs w:val="22"/>
                <w:lang w:val="en-US"/>
              </w:rPr>
              <w:t xml:space="preserve">Hanna </w:t>
            </w:r>
            <w:r>
              <w:rPr>
                <w:rFonts w:asciiTheme="minorHAnsi" w:hAnsiTheme="minorHAnsi" w:cstheme="minorHAnsi"/>
                <w:szCs w:val="22"/>
                <w:lang w:val="en-US"/>
              </w:rPr>
              <w:t xml:space="preserve">Niemtsova</w:t>
            </w:r>
            <w:r>
              <w:rPr>
                <w:rFonts w:asciiTheme="minorHAnsi" w:hAnsiTheme="minorHAnsi" w:cstheme="minorHAnsi"/>
                <w:szCs w:val="22"/>
                <w:lang w:val="en-US"/>
              </w:rPr>
              <w:t xml:space="preserve"> </w:t>
            </w:r>
            <w:r>
              <w:rPr>
                <w:rFonts w:asciiTheme="minorHAnsi" w:hAnsiTheme="minorHAnsi" w:cstheme="minorHAnsi"/>
                <w:szCs w:val="22"/>
                <w:lang w:val="en-US"/>
              </w:rPr>
            </w:r>
          </w:p>
          <w:p>
            <w:pPr>
              <w:pStyle w:val="1225"/>
              <w:pBdr/>
              <w:spacing/>
              <w:ind/>
              <w:jc w:val="both"/>
              <w:rPr>
                <w:rFonts w:asciiTheme="minorHAnsi" w:hAnsiTheme="minorHAnsi" w:cstheme="minorHAnsi"/>
                <w:sz w:val="22"/>
                <w:szCs w:val="22"/>
                <w:lang w:val="en-GB"/>
              </w:rPr>
            </w:pPr>
            <w:r/>
            <w:bookmarkStart w:id="17" w:name="_Toc390691470"/>
            <w:r/>
            <w:bookmarkStart w:id="18" w:name="_Toc392669641"/>
            <w:r/>
            <w:bookmarkStart w:id="19" w:name="_Toc204782145"/>
            <w:r>
              <w:rPr>
                <w:rFonts w:asciiTheme="minorHAnsi" w:hAnsiTheme="minorHAnsi" w:cstheme="minorHAnsi"/>
                <w:sz w:val="22"/>
                <w:szCs w:val="22"/>
                <w:lang w:val="en"/>
              </w:rPr>
              <w:t xml:space="preserve">Acceptance</w:t>
            </w:r>
            <w:bookmarkEnd w:id="17"/>
            <w:r>
              <w:rPr>
                <w:rFonts w:asciiTheme="minorHAnsi" w:hAnsiTheme="minorHAnsi" w:cstheme="minorHAnsi"/>
                <w:sz w:val="22"/>
                <w:szCs w:val="22"/>
                <w:lang w:val="en"/>
              </w:rPr>
              <w:t xml:space="preserve"> of service</w:t>
            </w:r>
            <w:bookmarkEnd w:id="18"/>
            <w:r>
              <w:rPr>
                <w:rFonts w:asciiTheme="minorHAnsi" w:hAnsiTheme="minorHAnsi" w:cstheme="minorHAnsi"/>
                <w:sz w:val="22"/>
                <w:szCs w:val="22"/>
                <w:lang w:val="en"/>
              </w:rPr>
              <w:t xml:space="preserve">s and supplies</w:t>
            </w:r>
            <w:bookmarkEnd w:id="19"/>
            <w:r/>
            <w:r>
              <w:rPr>
                <w:rFonts w:asciiTheme="minorHAnsi" w:hAnsiTheme="minorHAnsi" w:cstheme="minorHAnsi"/>
                <w:sz w:val="22"/>
                <w:szCs w:val="22"/>
                <w:lang w:val="en-GB"/>
              </w:rPr>
            </w:r>
          </w:p>
          <w:p>
            <w:pPr>
              <w:pStyle w:val="1399"/>
              <w:widowControl w:val="false"/>
              <w:pBdr/>
              <w:spacing/>
              <w:ind w:left="561"/>
              <w:rPr>
                <w:rFonts w:asciiTheme="minorHAnsi" w:hAnsiTheme="minorHAnsi" w:cstheme="minorHAnsi"/>
                <w:szCs w:val="22"/>
                <w:lang w:val="en-GB"/>
              </w:rPr>
            </w:pPr>
            <w:r>
              <w:rPr>
                <w:rFonts w:asciiTheme="minorHAnsi" w:hAnsiTheme="minorHAnsi" w:cstheme="minorHAnsi"/>
                <w:szCs w:val="22"/>
                <w:lang w:val="en"/>
              </w:rPr>
              <w:t xml:space="preserve">By way of derogation from Article 25 of the CCAG-FCS, acceptance activities will be carried out by:</w:t>
            </w:r>
            <w:r>
              <w:rPr>
                <w:rFonts w:asciiTheme="minorHAnsi" w:hAnsiTheme="minorHAnsi" w:cstheme="minorHAnsi"/>
                <w:szCs w:val="22"/>
                <w:lang w:val="en-GB"/>
              </w:rPr>
            </w:r>
          </w:p>
          <w:p>
            <w:pPr>
              <w:pStyle w:val="1399"/>
              <w:widowControl w:val="false"/>
              <w:numPr>
                <w:ilvl w:val="0"/>
                <w:numId w:val="11"/>
              </w:numPr>
              <w:pBdr/>
              <w:spacing/>
              <w:ind/>
              <w:rPr>
                <w:rFonts w:asciiTheme="minorHAnsi" w:hAnsiTheme="minorHAnsi" w:cstheme="minorHAnsi"/>
                <w:szCs w:val="22"/>
                <w:lang w:val="en"/>
              </w:rPr>
            </w:pPr>
            <w:r>
              <w:rPr>
                <w:rFonts w:asciiTheme="minorHAnsi" w:hAnsiTheme="minorHAnsi" w:cstheme="minorHAnsi"/>
                <w:szCs w:val="22"/>
                <w:lang w:val="en"/>
              </w:rPr>
              <w:t xml:space="preserve">the </w:t>
            </w:r>
            <w:r>
              <w:rPr>
                <w:rFonts w:asciiTheme="minorHAnsi" w:hAnsiTheme="minorHAnsi" w:cstheme="minorHAnsi"/>
                <w:szCs w:val="22"/>
                <w:lang w:val="en"/>
              </w:rPr>
              <w:t xml:space="preserve">Deputy Head of Health Program</w:t>
            </w:r>
            <w:r>
              <w:rPr>
                <w:rFonts w:asciiTheme="minorHAnsi" w:hAnsiTheme="minorHAnsi" w:cstheme="minorHAnsi"/>
                <w:szCs w:val="22"/>
                <w:lang w:val="en"/>
              </w:rPr>
              <w:t xml:space="preserve">, </w:t>
            </w:r>
            <w:r>
              <w:rPr>
                <w:rFonts w:asciiTheme="minorHAnsi" w:hAnsiTheme="minorHAnsi" w:cstheme="minorHAnsi"/>
                <w:szCs w:val="22"/>
                <w:lang w:val="en"/>
              </w:rPr>
              <w:t xml:space="preserve">Mathieu </w:t>
            </w:r>
            <w:r>
              <w:rPr>
                <w:rFonts w:asciiTheme="minorHAnsi" w:hAnsiTheme="minorHAnsi" w:cstheme="minorHAnsi"/>
                <w:szCs w:val="22"/>
                <w:lang w:val="en"/>
              </w:rPr>
              <w:t xml:space="preserve">Radoube</w:t>
            </w:r>
            <w:r>
              <w:rPr>
                <w:rFonts w:asciiTheme="minorHAnsi" w:hAnsiTheme="minorHAnsi" w:cstheme="minorHAnsi"/>
                <w:szCs w:val="22"/>
                <w:lang w:val="en"/>
              </w:rPr>
            </w:r>
          </w:p>
          <w:p>
            <w:pPr>
              <w:pStyle w:val="1399"/>
              <w:widowControl w:val="false"/>
              <w:numPr>
                <w:ilvl w:val="0"/>
                <w:numId w:val="11"/>
              </w:numPr>
              <w:pBdr/>
              <w:spacing/>
              <w:ind/>
              <w:rPr>
                <w:rFonts w:asciiTheme="minorHAnsi" w:hAnsiTheme="minorHAnsi" w:cstheme="minorHAnsi"/>
                <w:szCs w:val="22"/>
                <w:lang w:val="en-US"/>
              </w:rPr>
            </w:pPr>
            <w:r>
              <w:rPr>
                <w:rFonts w:asciiTheme="minorHAnsi" w:hAnsiTheme="minorHAnsi" w:cstheme="minorHAnsi"/>
                <w:szCs w:val="22"/>
                <w:lang w:val="en-US"/>
              </w:rPr>
              <w:t xml:space="preserve">The Deputy Project leader, </w:t>
            </w:r>
            <w:r>
              <w:rPr>
                <w:rFonts w:asciiTheme="minorHAnsi" w:hAnsiTheme="minorHAnsi" w:cstheme="minorHAnsi"/>
                <w:szCs w:val="22"/>
                <w:lang w:val="en-US"/>
              </w:rPr>
              <w:t xml:space="preserve">Hanna Niemtsova</w:t>
            </w:r>
            <w:r>
              <w:rPr>
                <w:rFonts w:asciiTheme="minorHAnsi" w:hAnsiTheme="minorHAnsi" w:cstheme="minorHAnsi"/>
                <w:szCs w:val="22"/>
                <w:lang w:val="en-US"/>
              </w:rPr>
              <w:t xml:space="preserve"> </w:t>
            </w:r>
            <w:r>
              <w:rPr>
                <w:rFonts w:asciiTheme="minorHAnsi" w:hAnsiTheme="minorHAnsi" w:cstheme="minorHAnsi"/>
                <w:szCs w:val="22"/>
                <w:lang w:val="en-US"/>
              </w:rPr>
            </w:r>
          </w:p>
          <w:p>
            <w:pPr>
              <w:pStyle w:val="1399"/>
              <w:widowControl w:val="false"/>
              <w:pBdr/>
              <w:spacing/>
              <w:ind w:left="708"/>
              <w:rPr>
                <w:rFonts w:asciiTheme="minorHAnsi" w:hAnsiTheme="minorHAnsi" w:cstheme="minorHAnsi"/>
                <w:szCs w:val="22"/>
                <w:lang w:val="en-US"/>
              </w:rPr>
            </w:pPr>
            <w:r>
              <w:rPr>
                <w:rFonts w:asciiTheme="minorHAnsi" w:hAnsiTheme="minorHAnsi" w:cstheme="minorHAnsi"/>
                <w:szCs w:val="22"/>
                <w:lang w:val="en-US"/>
              </w:rPr>
            </w:r>
            <w:r>
              <w:rPr>
                <w:rFonts w:asciiTheme="minorHAnsi" w:hAnsiTheme="minorHAnsi" w:cstheme="minorHAnsi"/>
                <w:szCs w:val="22"/>
                <w:lang w:val="en-US"/>
              </w:rPr>
            </w:r>
          </w:p>
          <w:p>
            <w:pPr>
              <w:pStyle w:val="1399"/>
              <w:widowControl w:val="false"/>
              <w:pBdr/>
              <w:spacing/>
              <w:ind w:left="561"/>
              <w:rPr>
                <w:rFonts w:asciiTheme="minorHAnsi" w:hAnsiTheme="minorHAnsi" w:cstheme="minorHAnsi"/>
                <w:szCs w:val="22"/>
                <w:lang w:val="en"/>
              </w:rPr>
            </w:pPr>
            <w:r>
              <w:rPr>
                <w:rFonts w:asciiTheme="minorHAnsi" w:hAnsiTheme="minorHAnsi" w:cstheme="minorHAnsi"/>
                <w:szCs w:val="22"/>
                <w:lang w:val="en"/>
              </w:rPr>
              <w:t xml:space="preserve">Any lack of response from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shall not equate to tacit acceptance of services or supplies.</w:t>
            </w:r>
            <w:r>
              <w:rPr>
                <w:rFonts w:asciiTheme="minorHAnsi" w:hAnsiTheme="minorHAnsi" w:cstheme="minorHAnsi"/>
                <w:szCs w:val="22"/>
                <w:lang w:val="en"/>
              </w:rPr>
            </w:r>
          </w:p>
        </w:tc>
        <w:tc>
          <w:tcPr>
            <w:tcBorders/>
            <w:tcW w:w="5224" w:type="dxa"/>
            <w:textDirection w:val="lrTb"/>
            <w:noWrap w:val="false"/>
          </w:tcPr>
          <w:p>
            <w:pPr>
              <w:pStyle w:val="1400"/>
              <w:widowControl w:val="false"/>
              <w:pBdr/>
              <w:tabs>
                <w:tab w:val="left" w:leader="none" w:pos="993"/>
                <w:tab w:val="left" w:leader="none" w:pos="1276"/>
              </w:tabs>
              <w:spacing/>
              <w:ind w:firstLine="0" w:left="0"/>
              <w:jc w:val="left"/>
              <w:outlineLvl w:val="0"/>
              <w:rPr>
                <w:rFonts w:asciiTheme="minorHAnsi" w:hAnsiTheme="minorHAnsi" w:cstheme="minorHAnsi"/>
                <w:b/>
                <w:bCs/>
                <w:caps/>
                <w:szCs w:val="22"/>
                <w:u w:val="single"/>
                <w:lang w:val="en"/>
              </w:rPr>
            </w:pPr>
            <w:r>
              <w:rPr>
                <w:rFonts w:asciiTheme="minorHAnsi" w:hAnsiTheme="minorHAnsi" w:cstheme="minorHAnsi"/>
                <w:b/>
                <w:bCs/>
                <w:caps/>
                <w:szCs w:val="22"/>
                <w:u w:val="single"/>
                <w:lang w:val="en"/>
              </w:rPr>
              <w:t xml:space="preserve">СТАТТЯ 5: ДІЯЛЬНІСТЬ З ІНСПЕКЦІЇ ТА ПРИЙМАННЯ</w:t>
            </w:r>
            <w:r>
              <w:rPr>
                <w:rFonts w:asciiTheme="minorHAnsi" w:hAnsiTheme="minorHAnsi" w:cstheme="minorHAnsi"/>
                <w:b/>
                <w:bCs/>
                <w:caps/>
                <w:szCs w:val="22"/>
                <w:u w:val="single"/>
                <w:lang w:val="en"/>
              </w:rPr>
            </w:r>
          </w:p>
          <w:p>
            <w:pPr>
              <w:pStyle w:val="1426"/>
              <w:widowControl w:val="false"/>
              <w:pBdr/>
              <w:spacing w:before="120"/>
              <w:ind w:left="72"/>
              <w:rPr>
                <w:rFonts w:eastAsia="Times New Roman" w:asciiTheme="minorHAnsi" w:hAnsiTheme="minorHAnsi" w:cstheme="minorHAnsi"/>
                <w:sz w:val="22"/>
                <w:szCs w:val="22"/>
                <w:lang w:val="en-US"/>
              </w:rPr>
            </w:pPr>
            <w:r>
              <w:rPr>
                <w:rFonts w:eastAsia="Times New Roman" w:asciiTheme="minorHAnsi" w:hAnsiTheme="minorHAnsi" w:cstheme="minorHAnsi"/>
                <w:b/>
                <w:bCs/>
                <w:sz w:val="22"/>
                <w:szCs w:val="22"/>
                <w:lang w:val="en-US"/>
              </w:rPr>
              <w:t xml:space="preserve">Інспекційна</w:t>
            </w:r>
            <w:r>
              <w:rPr>
                <w:rFonts w:eastAsia="Times New Roman" w:asciiTheme="minorHAnsi" w:hAnsiTheme="minorHAnsi" w:cstheme="minorHAnsi"/>
                <w:b/>
                <w:bCs/>
                <w:sz w:val="22"/>
                <w:szCs w:val="22"/>
                <w:lang w:val="en-US"/>
              </w:rPr>
              <w:t xml:space="preserve"> </w:t>
            </w:r>
            <w:r>
              <w:rPr>
                <w:rFonts w:eastAsia="Times New Roman" w:asciiTheme="minorHAnsi" w:hAnsiTheme="minorHAnsi" w:cstheme="minorHAnsi"/>
                <w:b/>
                <w:bCs/>
                <w:sz w:val="22"/>
                <w:szCs w:val="22"/>
                <w:lang w:val="en-US"/>
              </w:rPr>
              <w:t xml:space="preserve">діяльність</w:t>
            </w:r>
            <w:r>
              <w:rPr>
                <w:rFonts w:eastAsia="Times New Roman" w:asciiTheme="minorHAnsi" w:hAnsiTheme="minorHAnsi" w:cstheme="minorHAnsi"/>
                <w:sz w:val="22"/>
                <w:szCs w:val="22"/>
                <w:lang w:val="en-US"/>
              </w:rPr>
              <w:br/>
            </w:r>
            <w:r>
              <w:rPr>
                <w:rFonts w:eastAsia="Times New Roman" w:asciiTheme="minorHAnsi" w:hAnsiTheme="minorHAnsi" w:cstheme="minorHAnsi"/>
                <w:sz w:val="22"/>
                <w:szCs w:val="22"/>
                <w:lang w:val="en-US"/>
              </w:rPr>
              <w:t xml:space="preserve">Інспекційна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діяльність</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проводитиметься</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для</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послуг</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поставок</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відповідно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до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розділу</w:t>
            </w:r>
            <w:r>
              <w:rPr>
                <w:rFonts w:eastAsia="Times New Roman" w:asciiTheme="minorHAnsi" w:hAnsiTheme="minorHAnsi" w:cstheme="minorHAnsi"/>
                <w:sz w:val="22"/>
                <w:szCs w:val="22"/>
                <w:lang w:val="en-US"/>
              </w:rPr>
              <w:t xml:space="preserve"> 5 CCAG-FCS. </w:t>
            </w:r>
            <w:r>
              <w:rPr>
                <w:rFonts w:eastAsia="Times New Roman" w:asciiTheme="minorHAnsi" w:hAnsiTheme="minorHAnsi" w:cstheme="minorHAnsi"/>
                <w:sz w:val="22"/>
                <w:szCs w:val="22"/>
                <w:lang w:val="en-US"/>
              </w:rPr>
              <w:t xml:space="preserve">Відступаючи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від</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статті</w:t>
            </w:r>
            <w:r>
              <w:rPr>
                <w:rFonts w:eastAsia="Times New Roman" w:asciiTheme="minorHAnsi" w:hAnsiTheme="minorHAnsi" w:cstheme="minorHAnsi"/>
                <w:sz w:val="22"/>
                <w:szCs w:val="22"/>
                <w:lang w:val="en-US"/>
              </w:rPr>
              <w:t xml:space="preserve"> 23 CCAG-FCS, </w:t>
            </w:r>
            <w:r>
              <w:rPr>
                <w:rFonts w:eastAsia="Times New Roman" w:asciiTheme="minorHAnsi" w:hAnsiTheme="minorHAnsi" w:cstheme="minorHAnsi"/>
                <w:sz w:val="22"/>
                <w:szCs w:val="22"/>
                <w:lang w:val="en-US"/>
              </w:rPr>
              <w:t xml:space="preserve">інспекційні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заходи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будуть</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здійснюватися</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r>
          </w:p>
          <w:p>
            <w:pPr>
              <w:pStyle w:val="1426"/>
              <w:widowControl w:val="false"/>
              <w:numPr>
                <w:ilvl w:val="0"/>
                <w:numId w:val="73"/>
              </w:numPr>
              <w:pBdr/>
              <w:spacing w:before="120"/>
              <w:ind w:firstLine="0"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Заступник</w:t>
            </w:r>
            <w:r>
              <w:rPr>
                <w:rFonts w:eastAsia="Times New Roman" w:asciiTheme="minorHAnsi" w:hAnsiTheme="minorHAnsi" w:cstheme="minorHAnsi"/>
                <w:sz w:val="22"/>
                <w:szCs w:val="22"/>
                <w:lang w:val="uk-UA"/>
              </w:rPr>
              <w:t xml:space="preserve">ом</w:t>
            </w:r>
            <w:r>
              <w:rPr>
                <w:rFonts w:eastAsia="Times New Roman" w:asciiTheme="minorHAnsi" w:hAnsiTheme="minorHAnsi" w:cstheme="minorHAnsi"/>
                <w:sz w:val="22"/>
                <w:szCs w:val="22"/>
                <w:lang w:val="ru-RU"/>
              </w:rPr>
              <w:t xml:space="preserve"> керівника програми охорони здоров'я</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rPr>
              <w:t xml:space="preserve">Матьє</w:t>
            </w:r>
            <w:r>
              <w:rPr>
                <w:rFonts w:eastAsia="Times New Roman" w:asciiTheme="minorHAnsi" w:hAnsiTheme="minorHAnsi" w:cstheme="minorHAnsi"/>
                <w:sz w:val="22"/>
                <w:szCs w:val="22"/>
              </w:rPr>
              <w:t xml:space="preserve"> </w:t>
            </w:r>
            <w:r>
              <w:rPr>
                <w:rFonts w:eastAsia="Times New Roman" w:asciiTheme="minorHAnsi" w:hAnsiTheme="minorHAnsi" w:cstheme="minorHAnsi"/>
                <w:sz w:val="22"/>
                <w:szCs w:val="22"/>
              </w:rPr>
              <w:t xml:space="preserve">Радубе</w:t>
            </w:r>
            <w:r>
              <w:rPr>
                <w:rFonts w:eastAsia="Times New Roman" w:asciiTheme="minorHAnsi" w:hAnsiTheme="minorHAnsi" w:cstheme="minorHAnsi"/>
                <w:sz w:val="22"/>
                <w:szCs w:val="22"/>
              </w:rPr>
              <w:t xml:space="preserve">,</w:t>
            </w:r>
            <w:r>
              <w:rPr>
                <w:rFonts w:eastAsia="Times New Roman" w:asciiTheme="minorHAnsi" w:hAnsiTheme="minorHAnsi" w:cstheme="minorHAnsi"/>
                <w:sz w:val="22"/>
                <w:szCs w:val="22"/>
                <w:lang w:val="ru-RU"/>
              </w:rPr>
            </w:r>
          </w:p>
          <w:p>
            <w:pPr>
              <w:pStyle w:val="1426"/>
              <w:widowControl w:val="false"/>
              <w:numPr>
                <w:ilvl w:val="0"/>
                <w:numId w:val="73"/>
              </w:numPr>
              <w:pBdr/>
              <w:spacing w:before="120"/>
              <w:ind w:firstLine="0"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заступницею керівника проєкту, </w:t>
            </w:r>
            <w:r>
              <w:rPr>
                <w:rFonts w:eastAsia="Times New Roman" w:asciiTheme="minorHAnsi" w:hAnsiTheme="minorHAnsi" w:cstheme="minorHAnsi"/>
                <w:sz w:val="22"/>
                <w:szCs w:val="22"/>
                <w:lang w:val="uk-UA"/>
              </w:rPr>
              <w:t xml:space="preserve">Ганною Нємцовою</w:t>
            </w:r>
            <w:r>
              <w:rPr>
                <w:rFonts w:eastAsia="Times New Roman" w:asciiTheme="minorHAnsi" w:hAnsiTheme="minorHAnsi" w:cstheme="minorHAnsi"/>
                <w:sz w:val="22"/>
                <w:szCs w:val="22"/>
                <w:lang w:val="ru-RU"/>
              </w:rPr>
            </w:r>
          </w:p>
          <w:p>
            <w:pPr>
              <w:pStyle w:val="1426"/>
              <w:widowControl w:val="false"/>
              <w:pBdr/>
              <w:spacing w:before="120"/>
              <w:ind w:left="72"/>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Приймання послуг та поставок</w:t>
            </w:r>
            <w:r>
              <w:rPr>
                <w:rFonts w:eastAsia="Times New Roman" w:asciiTheme="minorHAnsi" w:hAnsiTheme="minorHAnsi" w:cstheme="minorHAnsi"/>
                <w:sz w:val="22"/>
                <w:szCs w:val="22"/>
                <w:lang w:val="ru-RU"/>
              </w:rPr>
              <w:br/>
              <w:t xml:space="preserve">Відступаючи від статті 25 </w:t>
            </w:r>
            <w:r>
              <w:rPr>
                <w:rFonts w:eastAsia="Times New Roman" w:asciiTheme="minorHAnsi" w:hAnsiTheme="minorHAnsi" w:cstheme="minorHAnsi"/>
                <w:sz w:val="22"/>
                <w:szCs w:val="22"/>
                <w:lang w:val="en-US"/>
              </w:rPr>
              <w:t xml:space="preserve">CCAG</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en-US"/>
              </w:rPr>
              <w:t xml:space="preserve">FCS</w:t>
            </w:r>
            <w:r>
              <w:rPr>
                <w:rFonts w:eastAsia="Times New Roman" w:asciiTheme="minorHAnsi" w:hAnsiTheme="minorHAnsi" w:cstheme="minorHAnsi"/>
                <w:sz w:val="22"/>
                <w:szCs w:val="22"/>
                <w:lang w:val="ru-RU"/>
              </w:rPr>
              <w:t xml:space="preserve">, приймання послуг та поставок здійснюватиметься:</w:t>
            </w:r>
            <w:r>
              <w:rPr>
                <w:rFonts w:eastAsia="Times New Roman" w:asciiTheme="minorHAnsi" w:hAnsiTheme="minorHAnsi" w:cstheme="minorHAnsi"/>
                <w:sz w:val="22"/>
                <w:szCs w:val="22"/>
                <w:lang w:val="ru-RU"/>
              </w:rPr>
            </w:r>
          </w:p>
          <w:p>
            <w:pPr>
              <w:pStyle w:val="1426"/>
              <w:widowControl w:val="false"/>
              <w:numPr>
                <w:ilvl w:val="0"/>
                <w:numId w:val="73"/>
              </w:numPr>
              <w:pBdr/>
              <w:spacing w:before="120"/>
              <w:ind w:firstLine="0"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Заступник</w:t>
            </w:r>
            <w:r>
              <w:rPr>
                <w:rFonts w:eastAsia="Times New Roman" w:asciiTheme="minorHAnsi" w:hAnsiTheme="minorHAnsi" w:cstheme="minorHAnsi"/>
                <w:sz w:val="22"/>
                <w:szCs w:val="22"/>
                <w:lang w:val="uk-UA"/>
              </w:rPr>
              <w:t xml:space="preserve">ом</w:t>
            </w:r>
            <w:r>
              <w:rPr>
                <w:rFonts w:eastAsia="Times New Roman" w:asciiTheme="minorHAnsi" w:hAnsiTheme="minorHAnsi" w:cstheme="minorHAnsi"/>
                <w:sz w:val="22"/>
                <w:szCs w:val="22"/>
                <w:lang w:val="ru-RU"/>
              </w:rPr>
              <w:t xml:space="preserve"> керівника програми охорони здоров'я</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rPr>
              <w:t xml:space="preserve">Матьє</w:t>
            </w:r>
            <w:r>
              <w:rPr>
                <w:rFonts w:eastAsia="Times New Roman" w:asciiTheme="minorHAnsi" w:hAnsiTheme="minorHAnsi" w:cstheme="minorHAnsi"/>
                <w:sz w:val="22"/>
                <w:szCs w:val="22"/>
              </w:rPr>
              <w:t xml:space="preserve"> </w:t>
            </w:r>
            <w:r>
              <w:rPr>
                <w:rFonts w:eastAsia="Times New Roman" w:asciiTheme="minorHAnsi" w:hAnsiTheme="minorHAnsi" w:cstheme="minorHAnsi"/>
                <w:sz w:val="22"/>
                <w:szCs w:val="22"/>
              </w:rPr>
              <w:t xml:space="preserve">Радубе</w:t>
            </w:r>
            <w:r>
              <w:rPr>
                <w:rFonts w:eastAsia="Times New Roman" w:asciiTheme="minorHAnsi" w:hAnsiTheme="minorHAnsi" w:cstheme="minorHAnsi"/>
                <w:sz w:val="22"/>
                <w:szCs w:val="22"/>
              </w:rPr>
              <w:t xml:space="preserve">,</w:t>
            </w:r>
            <w:r>
              <w:rPr>
                <w:rFonts w:eastAsia="Times New Roman" w:asciiTheme="minorHAnsi" w:hAnsiTheme="minorHAnsi" w:cstheme="minorHAnsi"/>
                <w:sz w:val="22"/>
                <w:szCs w:val="22"/>
                <w:lang w:val="ru-RU"/>
              </w:rPr>
            </w:r>
          </w:p>
          <w:p>
            <w:pPr>
              <w:pStyle w:val="1426"/>
              <w:widowControl w:val="false"/>
              <w:numPr>
                <w:ilvl w:val="0"/>
                <w:numId w:val="73"/>
              </w:numPr>
              <w:pBdr/>
              <w:spacing w:before="120"/>
              <w:ind w:firstLine="0"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заступницею керівника проєкту, </w:t>
            </w:r>
            <w:r>
              <w:rPr>
                <w:rFonts w:eastAsia="Times New Roman" w:asciiTheme="minorHAnsi" w:hAnsiTheme="minorHAnsi" w:cstheme="minorHAnsi"/>
                <w:sz w:val="22"/>
                <w:szCs w:val="22"/>
                <w:lang w:val="uk-UA"/>
              </w:rPr>
              <w:t xml:space="preserve">Ганною Нємцовою</w:t>
            </w:r>
            <w:r>
              <w:rPr>
                <w:rFonts w:eastAsia="Times New Roman" w:asciiTheme="minorHAnsi" w:hAnsiTheme="minorHAnsi" w:cstheme="minorHAnsi"/>
                <w:sz w:val="22"/>
                <w:szCs w:val="22"/>
                <w:lang w:val="ru-RU"/>
              </w:rPr>
            </w:r>
          </w:p>
          <w:p>
            <w:pPr>
              <w:pStyle w:val="1426"/>
              <w:widowControl w:val="false"/>
              <w:pBdr/>
              <w:spacing w:before="120"/>
              <w:ind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26"/>
              <w:widowControl w:val="false"/>
              <w:pBdr/>
              <w:spacing w:before="120"/>
              <w:ind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Будь-яка відсутність відповіді з боку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не розцінюється як мовчазне прийняття послуг або поставок.</w:t>
            </w:r>
            <w:r>
              <w:rPr>
                <w:rFonts w:eastAsia="Times New Roman" w:asciiTheme="minorHAnsi" w:hAnsiTheme="minorHAnsi" w:cstheme="minorHAnsi"/>
                <w:sz w:val="22"/>
                <w:szCs w:val="22"/>
                <w:lang w:val="ru-RU"/>
              </w:rPr>
            </w:r>
          </w:p>
          <w:p>
            <w:pPr>
              <w:pStyle w:val="1426"/>
              <w:widowControl w:val="false"/>
              <w:pBdr/>
              <w:spacing w:before="120" w:line="240" w:lineRule="auto"/>
              <w:ind w:left="72"/>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tc>
      </w:tr>
      <w:tr>
        <w:trPr/>
        <w:tc>
          <w:tcPr>
            <w:tcBorders/>
            <w:tcW w:w="5040" w:type="dxa"/>
            <w:textDirection w:val="lrTb"/>
            <w:noWrap w:val="false"/>
          </w:tcPr>
          <w:p>
            <w:pPr>
              <w:pStyle w:val="1400"/>
              <w:widowControl w:val="false"/>
              <w:pBdr/>
              <w:tabs>
                <w:tab w:val="left" w:leader="none" w:pos="1276"/>
              </w:tabs>
              <w:spacing/>
              <w:ind w:firstLine="0" w:left="0"/>
              <w:jc w:val="left"/>
              <w:outlineLvl w:val="0"/>
              <w:rPr>
                <w:rFonts w:asciiTheme="minorHAnsi" w:hAnsiTheme="minorHAnsi" w:cstheme="minorHAnsi"/>
                <w:b/>
                <w:bCs/>
                <w:caps/>
                <w:szCs w:val="22"/>
                <w:u w:val="single"/>
                <w:lang w:val="en"/>
              </w:rPr>
            </w:pPr>
            <w:r>
              <w:rPr>
                <w:rFonts w:asciiTheme="minorHAnsi" w:hAnsiTheme="minorHAnsi" w:cstheme="minorHAnsi"/>
                <w:b/>
                <w:bCs/>
                <w:caps/>
                <w:szCs w:val="22"/>
                <w:u w:val="single"/>
                <w:lang w:val="en"/>
              </w:rPr>
              <w:t xml:space="preserve">ARTICLE 6:  Specific terms of execution</w:t>
            </w:r>
            <w:r>
              <w:rPr>
                <w:rFonts w:asciiTheme="minorHAnsi" w:hAnsiTheme="minorHAnsi" w:cstheme="minorHAnsi"/>
                <w:b/>
                <w:bCs/>
                <w:caps/>
                <w:szCs w:val="22"/>
                <w:u w:val="single"/>
                <w:lang w:val="en"/>
              </w:rPr>
            </w:r>
          </w:p>
          <w:p>
            <w:pPr>
              <w:pStyle w:val="1225"/>
              <w:pBdr/>
              <w:spacing w:after="60"/>
              <w:ind/>
              <w:rPr>
                <w:rFonts w:asciiTheme="minorHAnsi" w:hAnsiTheme="minorHAnsi" w:cstheme="minorHAnsi"/>
                <w:sz w:val="22"/>
                <w:szCs w:val="22"/>
              </w:rPr>
            </w:pPr>
            <w:r/>
            <w:bookmarkStart w:id="20" w:name="_Toc204782147"/>
            <w:r>
              <w:rPr>
                <w:rFonts w:asciiTheme="minorHAnsi" w:hAnsiTheme="minorHAnsi" w:cstheme="minorHAnsi"/>
                <w:sz w:val="22"/>
                <w:szCs w:val="22"/>
                <w:lang w:val="en"/>
              </w:rPr>
              <w:t xml:space="preserve">Deliverables table</w:t>
            </w:r>
            <w:bookmarkEnd w:id="20"/>
            <w:r/>
            <w:r>
              <w:rPr>
                <w:rFonts w:asciiTheme="minorHAnsi" w:hAnsiTheme="minorHAnsi" w:cstheme="minorHAnsi"/>
                <w:sz w:val="22"/>
                <w:szCs w:val="22"/>
              </w:rPr>
            </w:r>
          </w:p>
          <w:p>
            <w:pPr>
              <w:pBdr/>
              <w:spacing/>
              <w:ind w:firstLine="708"/>
              <w:rPr>
                <w:rFonts w:asciiTheme="minorHAnsi" w:hAnsiTheme="minorHAnsi" w:cstheme="minorHAnsi"/>
                <w:sz w:val="22"/>
                <w:szCs w:val="22"/>
                <w:lang w:val="uk-UA"/>
              </w:rPr>
            </w:pPr>
            <w:r>
              <w:rPr>
                <w:rFonts w:asciiTheme="minorHAnsi" w:hAnsiTheme="minorHAnsi" w:cstheme="minorHAnsi"/>
                <w:sz w:val="22"/>
                <w:szCs w:val="22"/>
                <w:lang w:val="en"/>
              </w:rPr>
              <w:t xml:space="preserve"> Not applicable</w:t>
            </w:r>
            <w:r>
              <w:rPr>
                <w:rFonts w:asciiTheme="minorHAnsi" w:hAnsiTheme="minorHAnsi" w:cstheme="minorHAnsi"/>
                <w:sz w:val="22"/>
                <w:szCs w:val="22"/>
                <w:lang w:val="uk-UA"/>
              </w:rPr>
            </w:r>
          </w:p>
          <w:p>
            <w:pPr>
              <w:pBdr/>
              <w:spacing/>
              <w:ind w:firstLine="708"/>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225"/>
              <w:pBdr/>
              <w:spacing w:after="60"/>
              <w:ind/>
              <w:rPr>
                <w:rFonts w:asciiTheme="minorHAnsi" w:hAnsiTheme="minorHAnsi" w:cstheme="minorHAnsi"/>
                <w:sz w:val="22"/>
                <w:szCs w:val="22"/>
                <w:lang w:val="en-GB"/>
              </w:rPr>
            </w:pPr>
            <w:r/>
            <w:bookmarkStart w:id="21" w:name="_Toc204782148"/>
            <w:r>
              <w:rPr>
                <w:rFonts w:asciiTheme="minorHAnsi" w:hAnsiTheme="minorHAnsi" w:cstheme="minorHAnsi"/>
                <w:sz w:val="22"/>
                <w:szCs w:val="22"/>
                <w:lang w:val="en"/>
              </w:rPr>
              <w:t xml:space="preserve">Delivery</w:t>
            </w:r>
            <w:bookmarkEnd w:id="21"/>
            <w:r/>
            <w:r>
              <w:rPr>
                <w:rFonts w:asciiTheme="minorHAnsi" w:hAnsiTheme="minorHAnsi" w:cstheme="minorHAnsi"/>
                <w:sz w:val="22"/>
                <w:szCs w:val="22"/>
                <w:lang w:val="en-GB"/>
              </w:rPr>
            </w:r>
          </w:p>
          <w:p>
            <w:pPr>
              <w:pBdr/>
              <w:spacing/>
              <w:ind w:firstLine="556"/>
              <w:jc w:val="both"/>
              <w:rPr>
                <w:rFonts w:asciiTheme="minorHAnsi" w:hAnsiTheme="minorHAnsi" w:cstheme="minorHAnsi"/>
                <w:sz w:val="22"/>
                <w:szCs w:val="22"/>
                <w:lang w:val="uk-UA"/>
              </w:rPr>
            </w:pPr>
            <w:r>
              <w:rPr>
                <w:rFonts w:asciiTheme="minorHAnsi" w:hAnsiTheme="minorHAnsi" w:cstheme="minorHAnsi"/>
                <w:sz w:val="22"/>
                <w:szCs w:val="22"/>
                <w:lang w:val="en"/>
              </w:rPr>
              <w:t xml:space="preserve">Supplies shall be delivered at </w:t>
            </w:r>
            <w:r>
              <w:rPr>
                <w:rFonts w:asciiTheme="minorHAnsi" w:hAnsiTheme="minorHAnsi" w:cstheme="minorHAnsi"/>
                <w:b/>
                <w:bCs/>
                <w:sz w:val="22"/>
                <w:szCs w:val="22"/>
                <w:lang w:val="en"/>
              </w:rPr>
              <w:t xml:space="preserve">IIC </w:t>
            </w:r>
            <w:r>
              <w:rPr>
                <w:rFonts w:asciiTheme="minorHAnsi" w:hAnsiTheme="minorHAnsi" w:cstheme="minorHAnsi"/>
                <w:b/>
                <w:bCs/>
                <w:sz w:val="22"/>
                <w:szCs w:val="22"/>
                <w:lang w:val="en"/>
              </w:rPr>
              <w:t xml:space="preserve">2020:DDP</w:t>
            </w:r>
            <w:r>
              <w:rPr>
                <w:rFonts w:asciiTheme="minorHAnsi" w:hAnsiTheme="minorHAnsi" w:cstheme="minorHAnsi"/>
                <w:b/>
                <w:bCs/>
                <w:sz w:val="22"/>
                <w:szCs w:val="22"/>
                <w:lang w:val="en"/>
              </w:rPr>
              <w:t xml:space="preserve">/Ukraine, </w:t>
            </w:r>
            <w:r>
              <w:rPr>
                <w:rFonts w:asciiTheme="minorHAnsi" w:hAnsiTheme="minorHAnsi" w:cstheme="minorHAnsi"/>
                <w:b/>
                <w:bCs/>
                <w:sz w:val="22"/>
                <w:szCs w:val="22"/>
                <w:lang w:val="en"/>
              </w:rPr>
              <w:t xml:space="preserve">Odesa</w:t>
            </w:r>
            <w:r>
              <w:rPr>
                <w:rFonts w:asciiTheme="minorHAnsi" w:hAnsiTheme="minorHAnsi" w:cstheme="minorHAnsi"/>
                <w:b/>
                <w:bCs/>
                <w:sz w:val="22"/>
                <w:szCs w:val="22"/>
                <w:vertAlign w:val="superscript"/>
                <w:lang w:val="en"/>
              </w:rPr>
              <w:footnoteReference w:id="2"/>
            </w:r>
            <w:r>
              <w:rPr>
                <w:rFonts w:asciiTheme="minorHAnsi" w:hAnsiTheme="minorHAnsi" w:cstheme="minorHAnsi"/>
                <w:b/>
                <w:bCs/>
                <w:sz w:val="22"/>
                <w:szCs w:val="22"/>
                <w:lang w:val="en"/>
              </w:rPr>
              <w:t xml:space="preserve">.</w:t>
            </w:r>
            <w:r>
              <w:rPr>
                <w:rFonts w:asciiTheme="minorHAnsi" w:hAnsiTheme="minorHAnsi" w:cstheme="minorHAnsi"/>
                <w:sz w:val="22"/>
                <w:szCs w:val="22"/>
                <w:lang w:val="uk-UA"/>
              </w:rPr>
            </w:r>
          </w:p>
          <w:p>
            <w:pPr>
              <w:pBdr/>
              <w:spacing/>
              <w:ind w:firstLine="556"/>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400"/>
              <w:widowControl w:val="false"/>
              <w:pBdr/>
              <w:spacing/>
              <w:ind w:firstLine="0" w:left="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shall notify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of the exact delivery date at least 5 calendar days in advance. Deliveries may be made on any business day during normal working hours, at the agreed place of delivery.</w:t>
            </w:r>
            <w:r>
              <w:rPr>
                <w:rFonts w:asciiTheme="minorHAnsi" w:hAnsiTheme="minorHAnsi" w:cstheme="minorHAnsi"/>
                <w:szCs w:val="22"/>
                <w:lang w:val="en-GB"/>
              </w:rPr>
            </w:r>
          </w:p>
          <w:p>
            <w:pPr>
              <w:pStyle w:val="1400"/>
              <w:widowControl w:val="false"/>
              <w:pBdr/>
              <w:spacing/>
              <w:ind w:firstLine="0" w:left="0"/>
              <w:rPr>
                <w:rFonts w:asciiTheme="minorHAnsi" w:hAnsiTheme="minorHAnsi" w:cstheme="minorHAnsi"/>
                <w:szCs w:val="22"/>
                <w:lang w:val="en-GB"/>
              </w:rPr>
            </w:pPr>
            <w:r>
              <w:rPr>
                <w:rFonts w:asciiTheme="minorHAnsi" w:hAnsiTheme="minorHAnsi" w:cstheme="minorHAnsi"/>
                <w:szCs w:val="22"/>
                <w:lang w:val="en"/>
              </w:rPr>
              <w:t xml:space="preserve">Each delivery shall be accompanied by a delivery note in duplicate, duly signed and dated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or its carrier, giving the purchase order number and particulars of the supplies delivered. One copy of the delivery note shall be countersigned by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and returned to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or to its carrier.</w:t>
            </w:r>
            <w:r>
              <w:rPr>
                <w:rFonts w:asciiTheme="minorHAnsi" w:hAnsiTheme="minorHAnsi" w:cstheme="minorHAnsi"/>
                <w:szCs w:val="22"/>
                <w:lang w:val="en-GB"/>
              </w:rPr>
            </w:r>
          </w:p>
          <w:p>
            <w:pPr>
              <w:pStyle w:val="1400"/>
              <w:widowControl w:val="false"/>
              <w:pBdr/>
              <w:spacing/>
              <w:ind w:firstLine="0" w:left="0"/>
              <w:rPr>
                <w:rFonts w:asciiTheme="minorHAnsi" w:hAnsiTheme="minorHAnsi" w:cstheme="minorHAnsi"/>
                <w:szCs w:val="22"/>
                <w:lang w:val="en-GB"/>
              </w:rPr>
            </w:pPr>
            <w:r>
              <w:rPr>
                <w:rFonts w:asciiTheme="minorHAnsi" w:hAnsiTheme="minorHAnsi" w:cstheme="minorHAnsi"/>
                <w:szCs w:val="22"/>
                <w:lang w:val="en"/>
              </w:rPr>
              <w:t xml:space="preserve">Signature of the delivery note by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is simply an acknowledgment of the fact that the delivery took place and in no way implies conformity of the supplies with the purchase order. </w:t>
            </w:r>
            <w:r>
              <w:rPr>
                <w:rFonts w:asciiTheme="minorHAnsi" w:hAnsiTheme="minorHAnsi" w:cstheme="minorHAnsi"/>
                <w:szCs w:val="22"/>
                <w:lang w:val="en-GB"/>
              </w:rPr>
            </w:r>
          </w:p>
          <w:p>
            <w:pPr>
              <w:pStyle w:val="1400"/>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en"/>
              </w:rPr>
              <w:t xml:space="preserve">Conformity shall be declared only where the conditions laid down in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and in the </w:t>
            </w:r>
            <w:r>
              <w:rPr>
                <w:rFonts w:asciiTheme="minorHAnsi" w:hAnsiTheme="minorHAnsi" w:cstheme="minorHAnsi"/>
                <w:szCs w:val="22"/>
                <w:lang w:val="en"/>
              </w:rPr>
              <w:t xml:space="preserve">purchase</w:t>
            </w:r>
            <w:r>
              <w:rPr>
                <w:rFonts w:asciiTheme="minorHAnsi" w:hAnsiTheme="minorHAnsi" w:cstheme="minorHAnsi"/>
                <w:szCs w:val="22"/>
                <w:lang w:val="en"/>
              </w:rPr>
              <w:t xml:space="preserve"> order are satisfied and the supplies conform to the tender specifications (Annex I).</w:t>
            </w:r>
            <w:r>
              <w:rPr>
                <w:rFonts w:asciiTheme="minorHAnsi" w:hAnsiTheme="minorHAnsi" w:cstheme="minorHAnsi"/>
                <w:szCs w:val="22"/>
                <w:lang w:val="uk-UA"/>
              </w:rPr>
            </w:r>
          </w:p>
          <w:p>
            <w:pPr>
              <w:pStyle w:val="1400"/>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00"/>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00"/>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00"/>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00"/>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00"/>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00"/>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00"/>
              <w:widowControl w:val="false"/>
              <w:pBdr/>
              <w:spacing/>
              <w:ind w:firstLine="0" w:left="0"/>
              <w:rPr>
                <w:rFonts w:asciiTheme="minorHAnsi" w:hAnsiTheme="minorHAnsi" w:cstheme="minorHAnsi"/>
                <w:szCs w:val="22"/>
                <w:lang w:val="en-GB"/>
              </w:rPr>
            </w:pPr>
            <w:r>
              <w:rPr>
                <w:rFonts w:asciiTheme="minorHAnsi" w:hAnsiTheme="minorHAnsi" w:cstheme="minorHAnsi"/>
                <w:szCs w:val="22"/>
                <w:lang w:val="en"/>
              </w:rPr>
              <w:t xml:space="preserve">Where, for reasons attributable to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is unable to accept the supplies, the Contractor shall be notified in writing at the latest by the deadline for the declaration of conformity.</w:t>
            </w:r>
            <w:r>
              <w:rPr>
                <w:rFonts w:asciiTheme="minorHAnsi" w:hAnsiTheme="minorHAnsi" w:cstheme="minorHAnsi"/>
                <w:szCs w:val="22"/>
                <w:lang w:val="en-GB"/>
              </w:rPr>
            </w:r>
          </w:p>
          <w:p>
            <w:pPr>
              <w:pStyle w:val="1400"/>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00"/>
              <w:widowControl w:val="false"/>
              <w:pBdr/>
              <w:spacing/>
              <w:ind w:firstLine="0"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00"/>
              <w:widowControl w:val="false"/>
              <w:pBdr/>
              <w:spacing/>
              <w:ind w:firstLine="0" w:left="0"/>
              <w:rPr>
                <w:rFonts w:asciiTheme="minorHAnsi" w:hAnsiTheme="minorHAnsi" w:cstheme="minorHAnsi"/>
                <w:b/>
                <w:bCs/>
                <w:szCs w:val="22"/>
                <w:lang w:val="en-GB"/>
              </w:rPr>
            </w:pPr>
            <w:r>
              <w:rPr>
                <w:rFonts w:asciiTheme="minorHAnsi" w:hAnsiTheme="minorHAnsi" w:cstheme="minorHAnsi"/>
                <w:b/>
                <w:bCs/>
                <w:szCs w:val="22"/>
                <w:lang w:val="en"/>
              </w:rPr>
              <w:t xml:space="preserve">Conformity of delivered supplies:</w:t>
            </w:r>
            <w:r>
              <w:rPr>
                <w:rFonts w:asciiTheme="minorHAnsi" w:hAnsiTheme="minorHAnsi" w:cstheme="minorHAnsi"/>
                <w:b/>
                <w:bCs/>
                <w:szCs w:val="22"/>
                <w:lang w:val="en-GB"/>
              </w:rPr>
            </w:r>
          </w:p>
          <w:p>
            <w:pPr>
              <w:pStyle w:val="1400"/>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a)</w:t>
            </w:r>
            <w:r>
              <w:rPr>
                <w:rFonts w:asciiTheme="minorHAnsi" w:hAnsiTheme="minorHAnsi" w:cstheme="minorHAnsi"/>
                <w:szCs w:val="22"/>
                <w:lang w:val="en"/>
              </w:rPr>
              <w:tab/>
              <w:t xml:space="preserve">The quantity, quality, price, packaging and preparation of the supplies delivered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to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must conform with those specified in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and in the purchase order in question.</w:t>
            </w:r>
            <w:r>
              <w:rPr>
                <w:rFonts w:asciiTheme="minorHAnsi" w:hAnsiTheme="minorHAnsi" w:cstheme="minorHAnsi"/>
                <w:szCs w:val="22"/>
                <w:lang w:val="en-GB"/>
              </w:rPr>
            </w:r>
          </w:p>
          <w:p>
            <w:pPr>
              <w:pStyle w:val="1400"/>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b)</w:t>
            </w:r>
            <w:r>
              <w:rPr>
                <w:rFonts w:asciiTheme="minorHAnsi" w:hAnsiTheme="minorHAnsi" w:cstheme="minorHAnsi"/>
                <w:szCs w:val="22"/>
                <w:lang w:val="en"/>
              </w:rPr>
              <w:tab/>
              <w:t xml:space="preserve">The supplies delivered must:</w:t>
            </w:r>
            <w:r>
              <w:rPr>
                <w:rFonts w:asciiTheme="minorHAnsi" w:hAnsiTheme="minorHAnsi" w:cstheme="minorHAnsi"/>
                <w:szCs w:val="22"/>
                <w:lang w:val="en-GB"/>
              </w:rPr>
            </w:r>
          </w:p>
          <w:p>
            <w:pPr>
              <w:pStyle w:val="1400"/>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1)</w:t>
            </w:r>
            <w:r>
              <w:rPr>
                <w:rFonts w:asciiTheme="minorHAnsi" w:hAnsiTheme="minorHAnsi" w:cstheme="minorHAnsi"/>
                <w:szCs w:val="22"/>
                <w:lang w:val="en"/>
              </w:rPr>
              <w:tab/>
              <w:t xml:space="preserve">correspond to the description given in the tender specifications (Annex I) and possess the characteristics of the supplies provided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to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as a sample or model;</w:t>
            </w:r>
            <w:r>
              <w:rPr>
                <w:rFonts w:asciiTheme="minorHAnsi" w:hAnsiTheme="minorHAnsi" w:cstheme="minorHAnsi"/>
                <w:szCs w:val="22"/>
                <w:lang w:val="en-GB"/>
              </w:rPr>
            </w:r>
          </w:p>
          <w:p>
            <w:pPr>
              <w:pStyle w:val="1400"/>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2)</w:t>
            </w:r>
            <w:r>
              <w:rPr>
                <w:rFonts w:asciiTheme="minorHAnsi" w:hAnsiTheme="minorHAnsi" w:cstheme="minorHAnsi"/>
                <w:szCs w:val="22"/>
                <w:lang w:val="en"/>
              </w:rPr>
              <w:tab/>
              <w:t xml:space="preserve">be fit for any specific purpose required of them by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and made known to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at the time of conclusion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and accepted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400"/>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3)</w:t>
            </w:r>
            <w:r>
              <w:rPr>
                <w:rFonts w:asciiTheme="minorHAnsi" w:hAnsiTheme="minorHAnsi" w:cstheme="minorHAnsi"/>
                <w:szCs w:val="22"/>
                <w:lang w:val="en"/>
              </w:rPr>
              <w:tab/>
              <w:t xml:space="preserve">be fit for the purposes for which supplies of the same type are normally used;</w:t>
            </w:r>
            <w:r>
              <w:rPr>
                <w:rFonts w:asciiTheme="minorHAnsi" w:hAnsiTheme="minorHAnsi" w:cstheme="minorHAnsi"/>
                <w:szCs w:val="22"/>
                <w:lang w:val="en-GB"/>
              </w:rPr>
            </w:r>
          </w:p>
          <w:p>
            <w:pPr>
              <w:pStyle w:val="1400"/>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4)</w:t>
            </w:r>
            <w:r>
              <w:rPr>
                <w:rFonts w:asciiTheme="minorHAnsi" w:hAnsiTheme="minorHAnsi" w:cstheme="minorHAnsi"/>
                <w:szCs w:val="22"/>
                <w:lang w:val="en"/>
              </w:rPr>
              <w:tab/>
              <w:t xml:space="preserve">demonstrate the quality and performance which are normal in supplies of the same type and which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can reasonably expect, given the nature of the supplies and taking into account any public statements on the specific characteristics of the supplies made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the producer or its representative, particularly in advertising or on labelling;</w:t>
            </w:r>
            <w:r>
              <w:rPr>
                <w:rFonts w:asciiTheme="minorHAnsi" w:hAnsiTheme="minorHAnsi" w:cstheme="minorHAnsi"/>
                <w:szCs w:val="22"/>
                <w:lang w:val="en-GB"/>
              </w:rPr>
            </w:r>
          </w:p>
          <w:p>
            <w:pPr>
              <w:pStyle w:val="1400"/>
              <w:widowControl w:val="false"/>
              <w:pBdr/>
              <w:spacing/>
              <w:ind w:left="0"/>
              <w:rPr>
                <w:rFonts w:asciiTheme="minorHAnsi" w:hAnsiTheme="minorHAnsi" w:cstheme="minorHAnsi"/>
                <w:szCs w:val="22"/>
                <w:lang w:val="uk-UA"/>
              </w:rPr>
            </w:pPr>
            <w:r>
              <w:rPr>
                <w:rFonts w:asciiTheme="minorHAnsi" w:hAnsiTheme="minorHAnsi" w:cstheme="minorHAnsi"/>
                <w:szCs w:val="22"/>
                <w:lang w:val="en"/>
              </w:rPr>
              <w:t xml:space="preserve">5)</w:t>
            </w:r>
            <w:r>
              <w:rPr>
                <w:rFonts w:asciiTheme="minorHAnsi" w:hAnsiTheme="minorHAnsi" w:cstheme="minorHAnsi"/>
                <w:szCs w:val="22"/>
                <w:lang w:val="en"/>
              </w:rPr>
              <w:tab/>
              <w:t xml:space="preserve">be packaged according to the usual method for supplies of the same type or, failing this, in a way designed to preserve and protect them.</w:t>
            </w:r>
            <w:r>
              <w:rPr>
                <w:rFonts w:asciiTheme="minorHAnsi" w:hAnsiTheme="minorHAnsi" w:cstheme="minorHAnsi"/>
                <w:szCs w:val="22"/>
                <w:lang w:val="uk-UA"/>
              </w:rPr>
            </w:r>
          </w:p>
          <w:p>
            <w:pPr>
              <w:pStyle w:val="1400"/>
              <w:widowControl w:val="false"/>
              <w:pBdr/>
              <w:spacing/>
              <w:ind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00"/>
              <w:widowControl w:val="false"/>
              <w:pBdr/>
              <w:spacing/>
              <w:ind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00"/>
              <w:widowControl w:val="false"/>
              <w:pBdr/>
              <w:spacing/>
              <w:ind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400"/>
              <w:widowControl w:val="false"/>
              <w:pBdr/>
              <w:spacing/>
              <w:ind w:left="0"/>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225"/>
              <w:pBdr/>
              <w:spacing w:after="60"/>
              <w:ind/>
              <w:jc w:val="both"/>
              <w:rPr>
                <w:rFonts w:asciiTheme="minorHAnsi" w:hAnsiTheme="minorHAnsi" w:cstheme="minorHAnsi"/>
                <w:sz w:val="22"/>
                <w:szCs w:val="22"/>
                <w:lang w:val="en"/>
              </w:rPr>
            </w:pPr>
            <w:r/>
            <w:bookmarkStart w:id="22" w:name="_Toc204782149"/>
            <w:r>
              <w:rPr>
                <w:rFonts w:asciiTheme="minorHAnsi" w:hAnsiTheme="minorHAnsi" w:cstheme="minorHAnsi"/>
                <w:sz w:val="22"/>
                <w:szCs w:val="22"/>
                <w:lang w:val="en"/>
              </w:rPr>
              <w:t xml:space="preserve">Export control</w:t>
            </w:r>
            <w:bookmarkEnd w:id="22"/>
            <w:r/>
            <w:r>
              <w:rPr>
                <w:rFonts w:asciiTheme="minorHAnsi" w:hAnsiTheme="minorHAnsi" w:cstheme="minorHAnsi"/>
                <w:sz w:val="22"/>
                <w:szCs w:val="22"/>
                <w:lang w:val="en"/>
              </w:rPr>
            </w:r>
          </w:p>
          <w:p>
            <w:pPr>
              <w:pBdr/>
              <w:spacing w:line="240" w:lineRule="auto"/>
              <w:ind/>
              <w:jc w:val="both"/>
              <w:rPr>
                <w:rFonts w:eastAsia="Times New Roman" w:asciiTheme="minorHAnsi" w:hAnsiTheme="minorHAnsi" w:cstheme="minorHAnsi"/>
                <w:sz w:val="22"/>
                <w:szCs w:val="22"/>
                <w:lang w:val="en"/>
              </w:rPr>
            </w:pPr>
            <w:r>
              <w:rPr>
                <w:rFonts w:eastAsia="Times New Roman" w:asciiTheme="minorHAnsi" w:hAnsiTheme="minorHAnsi" w:cstheme="minorHAnsi"/>
                <w:sz w:val="22"/>
                <w:szCs w:val="22"/>
                <w:lang w:val="en"/>
              </w:rPr>
              <w:t xml:space="preserve">The goods covered by this contract may be subject to export </w:t>
            </w:r>
            <w:r>
              <w:rPr>
                <w:rFonts w:eastAsia="Times New Roman" w:asciiTheme="minorHAnsi" w:hAnsiTheme="minorHAnsi" w:cstheme="minorHAnsi"/>
                <w:sz w:val="22"/>
                <w:szCs w:val="22"/>
                <w:lang w:val="en"/>
              </w:rPr>
              <w:t xml:space="preserve">authorisation</w:t>
            </w:r>
            <w:r>
              <w:rPr>
                <w:rFonts w:eastAsia="Times New Roman" w:asciiTheme="minorHAnsi" w:hAnsiTheme="minorHAnsi" w:cstheme="minorHAnsi"/>
                <w:sz w:val="22"/>
                <w:szCs w:val="22"/>
                <w:lang w:val="en"/>
              </w:rPr>
              <w:t xml:space="preserve">. The contractor undertakes to comply in all circumstances with the applicable export control regulations. The contractor shall submit to us the Export Control Classification Form (ECCF) duly completed and signed for each item. The Contractor </w:t>
            </w:r>
            <w:r>
              <w:rPr>
                <w:rFonts w:eastAsia="Times New Roman" w:asciiTheme="minorHAnsi" w:hAnsiTheme="minorHAnsi" w:cstheme="minorHAnsi"/>
                <w:sz w:val="22"/>
                <w:szCs w:val="22"/>
                <w:lang w:val="en"/>
              </w:rPr>
              <w:t xml:space="preserve">shall inform the Buyer of any regulatory changes (classification/embargo) affecting the goods sold. </w:t>
            </w:r>
            <w:r>
              <w:rPr>
                <w:rFonts w:eastAsia="Times New Roman" w:asciiTheme="minorHAnsi" w:hAnsiTheme="minorHAnsi" w:cstheme="minorHAnsi"/>
                <w:sz w:val="22"/>
                <w:szCs w:val="22"/>
                <w:lang w:val="en"/>
              </w:rPr>
            </w:r>
          </w:p>
          <w:p>
            <w:pPr>
              <w:pBdr/>
              <w:spacing/>
              <w:ind/>
              <w:jc w:val="both"/>
              <w:rPr>
                <w:rFonts w:eastAsia="Times New Roman" w:asciiTheme="minorHAnsi" w:hAnsiTheme="minorHAnsi" w:cstheme="minorHAnsi"/>
                <w:sz w:val="22"/>
                <w:szCs w:val="22"/>
                <w:lang w:val="en"/>
              </w:rPr>
            </w:pPr>
            <w:r>
              <w:rPr>
                <w:rFonts w:eastAsia="Times New Roman" w:asciiTheme="minorHAnsi" w:hAnsiTheme="minorHAnsi" w:cstheme="minorHAnsi"/>
                <w:sz w:val="22"/>
                <w:szCs w:val="22"/>
                <w:lang w:val="en"/>
              </w:rPr>
            </w:r>
            <w:r>
              <w:rPr>
                <w:rFonts w:eastAsia="Times New Roman" w:asciiTheme="minorHAnsi" w:hAnsiTheme="minorHAnsi" w:cstheme="minorHAnsi"/>
                <w:sz w:val="22"/>
                <w:szCs w:val="22"/>
                <w:lang w:val="en"/>
              </w:rPr>
            </w:r>
          </w:p>
          <w:p>
            <w:pPr>
              <w:pBdr/>
              <w:spacing/>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en"/>
              </w:rPr>
              <w:t xml:space="preserve">The execution of any export of classified military goods and their relates materiel, and/or dual-use goods, by the contractor (exporter) is conditional upon obtaining export </w:t>
            </w:r>
            <w:r>
              <w:rPr>
                <w:rFonts w:eastAsia="Times New Roman" w:asciiTheme="minorHAnsi" w:hAnsiTheme="minorHAnsi" w:cstheme="minorHAnsi"/>
                <w:sz w:val="22"/>
                <w:szCs w:val="22"/>
                <w:lang w:val="en"/>
              </w:rPr>
              <w:t xml:space="preserve">authorisation</w:t>
            </w:r>
            <w:r>
              <w:rPr>
                <w:rFonts w:eastAsia="Times New Roman" w:asciiTheme="minorHAnsi" w:hAnsiTheme="minorHAnsi" w:cstheme="minorHAnsi"/>
                <w:sz w:val="22"/>
                <w:szCs w:val="22"/>
                <w:lang w:val="en"/>
              </w:rPr>
              <w:t xml:space="preserve"> and compliance with the associated conditions.</w:t>
            </w:r>
            <w:r>
              <w:rPr>
                <w:rFonts w:eastAsia="Times New Roman" w:asciiTheme="minorHAnsi" w:hAnsiTheme="minorHAnsi" w:cstheme="minorHAnsi"/>
                <w:sz w:val="22"/>
                <w:szCs w:val="22"/>
                <w:lang w:val="uk-UA"/>
              </w:rPr>
            </w:r>
          </w:p>
          <w:p>
            <w:pPr>
              <w:pBdr/>
              <w:spacing/>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uk-UA"/>
              </w:rPr>
            </w:r>
            <w:r>
              <w:rPr>
                <w:rFonts w:eastAsia="Times New Roman" w:asciiTheme="minorHAnsi" w:hAnsiTheme="minorHAnsi" w:cstheme="minorHAnsi"/>
                <w:sz w:val="22"/>
                <w:szCs w:val="22"/>
                <w:lang w:val="uk-UA"/>
              </w:rPr>
            </w:r>
          </w:p>
          <w:p>
            <w:pPr>
              <w:pBdr/>
              <w:spacing/>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uk-UA"/>
              </w:rPr>
            </w:r>
            <w:r>
              <w:rPr>
                <w:rFonts w:eastAsia="Times New Roman" w:asciiTheme="minorHAnsi" w:hAnsiTheme="minorHAnsi" w:cstheme="minorHAnsi"/>
                <w:sz w:val="22"/>
                <w:szCs w:val="22"/>
                <w:lang w:val="uk-UA"/>
              </w:rPr>
            </w:r>
          </w:p>
          <w:p>
            <w:pPr>
              <w:pBdr/>
              <w:spacing/>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uk-UA"/>
              </w:rPr>
            </w:r>
            <w:r>
              <w:rPr>
                <w:rFonts w:eastAsia="Times New Roman" w:asciiTheme="minorHAnsi" w:hAnsiTheme="minorHAnsi" w:cstheme="minorHAnsi"/>
                <w:sz w:val="22"/>
                <w:szCs w:val="22"/>
                <w:lang w:val="uk-UA"/>
              </w:rPr>
            </w:r>
          </w:p>
          <w:p>
            <w:pPr>
              <w:pBdr/>
              <w:spacing/>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uk-UA"/>
              </w:rPr>
            </w:r>
            <w:r>
              <w:rPr>
                <w:rFonts w:eastAsia="Times New Roman" w:asciiTheme="minorHAnsi" w:hAnsiTheme="minorHAnsi" w:cstheme="minorHAnsi"/>
                <w:sz w:val="22"/>
                <w:szCs w:val="22"/>
                <w:lang w:val="uk-UA"/>
              </w:rPr>
            </w:r>
          </w:p>
          <w:p>
            <w:pPr>
              <w:pStyle w:val="1225"/>
              <w:pBdr/>
              <w:spacing w:after="60"/>
              <w:ind/>
              <w:jc w:val="both"/>
              <w:rPr>
                <w:rFonts w:asciiTheme="minorHAnsi" w:hAnsiTheme="minorHAnsi" w:cstheme="minorHAnsi"/>
                <w:sz w:val="22"/>
                <w:szCs w:val="22"/>
                <w:lang w:val="en-GB"/>
              </w:rPr>
            </w:pPr>
            <w:r/>
            <w:bookmarkStart w:id="23" w:name="_Toc204782150"/>
            <w:r>
              <w:rPr>
                <w:rFonts w:asciiTheme="minorHAnsi" w:hAnsiTheme="minorHAnsi" w:cstheme="minorHAnsi"/>
                <w:sz w:val="22"/>
                <w:szCs w:val="22"/>
                <w:lang w:val="en"/>
              </w:rPr>
              <w:t xml:space="preserve">Language of the </w:t>
            </w:r>
            <w:r>
              <w:rPr>
                <w:rFonts w:asciiTheme="minorHAnsi" w:hAnsiTheme="minorHAnsi" w:cstheme="minorHAnsi"/>
                <w:smallCaps/>
                <w:sz w:val="22"/>
                <w:szCs w:val="22"/>
                <w:lang w:val="en"/>
              </w:rPr>
              <w:t xml:space="preserve">Contract</w:t>
            </w:r>
            <w:bookmarkEnd w:id="23"/>
            <w:r>
              <w:rPr>
                <w:rFonts w:asciiTheme="minorHAnsi" w:hAnsiTheme="minorHAnsi" w:cstheme="minorHAnsi"/>
                <w:sz w:val="22"/>
                <w:szCs w:val="22"/>
                <w:lang w:val="en"/>
              </w:rPr>
              <w:t xml:space="preserve"> </w:t>
            </w:r>
            <w:r>
              <w:rPr>
                <w:rFonts w:asciiTheme="minorHAnsi" w:hAnsiTheme="minorHAnsi" w:cstheme="minorHAnsi"/>
                <w:sz w:val="22"/>
                <w:szCs w:val="22"/>
                <w:lang w:val="en-GB"/>
              </w:rPr>
            </w:r>
          </w:p>
          <w:p>
            <w:pPr>
              <w:pStyle w:val="1400"/>
              <w:pBdr/>
              <w:spacing/>
              <w:ind w:firstLine="0" w:left="0"/>
              <w:rPr>
                <w:rFonts w:asciiTheme="minorHAnsi" w:hAnsiTheme="minorHAnsi" w:cstheme="minorHAnsi"/>
                <w:szCs w:val="22"/>
                <w:lang w:val="en-US"/>
              </w:rPr>
            </w:pPr>
            <w:r>
              <w:rPr>
                <w:rFonts w:asciiTheme="minorHAnsi" w:hAnsiTheme="minorHAnsi" w:cstheme="minorHAnsi"/>
                <w:szCs w:val="22"/>
                <w:lang w:val="en-US"/>
              </w:rPr>
              <w:t xml:space="preserve">This Contract is set in two languages: English and Ukrainian.</w:t>
            </w:r>
            <w:r>
              <w:rPr>
                <w:rFonts w:asciiTheme="minorHAnsi" w:hAnsiTheme="minorHAnsi" w:cstheme="minorHAnsi"/>
                <w:szCs w:val="22"/>
                <w:lang w:val="en-US"/>
              </w:rPr>
              <w:t xml:space="preserve"> In case of any inconsistencies between languages, the English version serves as the prevailing one and is the reference language for any dispute that may arise regarding the meaning or interpretation of the Contract, to the exclusion of any other language</w:t>
            </w:r>
            <w:r>
              <w:rPr>
                <w:rFonts w:asciiTheme="minorHAnsi" w:hAnsiTheme="minorHAnsi" w:cstheme="minorHAnsi"/>
                <w:szCs w:val="22"/>
                <w:lang w:val="en"/>
              </w:rPr>
              <w:t xml:space="preserve">. </w:t>
            </w:r>
            <w:r>
              <w:rPr>
                <w:rFonts w:asciiTheme="minorHAnsi" w:hAnsiTheme="minorHAnsi" w:cstheme="minorHAnsi"/>
                <w:szCs w:val="22"/>
                <w:lang w:val="en-US"/>
              </w:rPr>
            </w:r>
          </w:p>
          <w:p>
            <w:pPr>
              <w:pStyle w:val="1225"/>
              <w:pBdr/>
              <w:spacing w:after="60"/>
              <w:ind/>
              <w:jc w:val="both"/>
              <w:rPr>
                <w:rFonts w:asciiTheme="minorHAnsi" w:hAnsiTheme="minorHAnsi" w:cstheme="minorHAnsi"/>
                <w:sz w:val="22"/>
                <w:szCs w:val="22"/>
                <w:lang w:val="uk-UA"/>
              </w:rPr>
            </w:pPr>
            <w:r/>
            <w:bookmarkStart w:id="24" w:name="_Toc392669645"/>
            <w:r/>
            <w:bookmarkStart w:id="25" w:name="_Toc204782151"/>
            <w:r/>
            <w:r>
              <w:rPr>
                <w:rFonts w:asciiTheme="minorHAnsi" w:hAnsiTheme="minorHAnsi" w:cstheme="minorHAnsi"/>
                <w:sz w:val="22"/>
                <w:szCs w:val="22"/>
                <w:lang w:val="uk-UA"/>
              </w:rPr>
            </w:r>
          </w:p>
          <w:p>
            <w:pPr>
              <w:pStyle w:val="1225"/>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225"/>
              <w:pBdr/>
              <w:spacing w:after="60"/>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Commitments of the </w:t>
            </w:r>
            <w:bookmarkEnd w:id="24"/>
            <w:r>
              <w:rPr>
                <w:rFonts w:asciiTheme="minorHAnsi" w:hAnsiTheme="minorHAnsi" w:cstheme="minorHAnsi"/>
                <w:smallCaps/>
                <w:sz w:val="22"/>
                <w:szCs w:val="22"/>
                <w:lang w:val="en"/>
              </w:rPr>
              <w:t xml:space="preserve">Contractor</w:t>
            </w:r>
            <w:bookmarkEnd w:id="25"/>
            <w:r/>
            <w:r>
              <w:rPr>
                <w:rFonts w:asciiTheme="minorHAnsi" w:hAnsiTheme="minorHAnsi" w:cstheme="minorHAnsi"/>
                <w:sz w:val="22"/>
                <w:szCs w:val="22"/>
                <w:lang w:val="en-GB"/>
              </w:rPr>
            </w:r>
          </w:p>
          <w:p>
            <w:pPr>
              <w:pStyle w:val="1399"/>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is subject to a </w:t>
            </w:r>
            <w:r>
              <w:rPr>
                <w:rFonts w:asciiTheme="minorHAnsi" w:hAnsiTheme="minorHAnsi" w:cstheme="minorHAnsi"/>
                <w:szCs w:val="22"/>
                <w:u w:val="single"/>
                <w:lang w:val="en"/>
              </w:rPr>
              <w:t xml:space="preserve">performance obligation</w:t>
            </w:r>
            <w:r>
              <w:rPr>
                <w:rFonts w:asciiTheme="minorHAnsi" w:hAnsiTheme="minorHAnsi" w:cstheme="minorHAnsi"/>
                <w:szCs w:val="22"/>
                <w:lang w:val="en"/>
              </w:rPr>
              <w:t xml:space="preserve"> and therefore undertakes to:</w:t>
            </w:r>
            <w:r>
              <w:rPr>
                <w:rFonts w:asciiTheme="minorHAnsi" w:hAnsiTheme="minorHAnsi" w:cstheme="minorHAnsi"/>
                <w:szCs w:val="22"/>
                <w:lang w:val="en-GB"/>
              </w:rPr>
            </w:r>
          </w:p>
          <w:p>
            <w:pPr>
              <w:pStyle w:val="1399"/>
              <w:widowControl w:val="false"/>
              <w:numPr>
                <w:ilvl w:val="0"/>
                <w:numId w:val="11"/>
              </w:numPr>
              <w:pBdr/>
              <w:spacing/>
              <w:ind w:hanging="357" w:left="0"/>
              <w:rPr>
                <w:rFonts w:asciiTheme="minorHAnsi" w:hAnsiTheme="minorHAnsi" w:cstheme="minorHAnsi"/>
                <w:szCs w:val="22"/>
              </w:rPr>
            </w:pPr>
            <w:r>
              <w:rPr>
                <w:rFonts w:asciiTheme="minorHAnsi" w:hAnsiTheme="minorHAnsi" w:cstheme="minorHAnsi"/>
                <w:szCs w:val="22"/>
                <w:lang w:val="en"/>
              </w:rPr>
              <w:t xml:space="preserve">comply with the Specifications</w:t>
            </w:r>
            <w:r>
              <w:rPr>
                <w:rFonts w:asciiTheme="minorHAnsi" w:hAnsiTheme="minorHAnsi" w:cstheme="minorHAnsi"/>
                <w:smallCaps/>
                <w:szCs w:val="22"/>
                <w:lang w:val="en"/>
              </w:rPr>
              <w:t xml:space="preserve">;</w:t>
            </w:r>
            <w:r>
              <w:rPr>
                <w:rFonts w:asciiTheme="minorHAnsi" w:hAnsiTheme="minorHAnsi" w:cstheme="minorHAnsi"/>
                <w:szCs w:val="22"/>
              </w:rPr>
            </w:r>
          </w:p>
          <w:p>
            <w:pPr>
              <w:pStyle w:val="1399"/>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immediately notify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in writing of any communication or instruction relating to the services/supplies that it may receive from the </w:t>
            </w:r>
            <w:r>
              <w:rPr>
                <w:rFonts w:asciiTheme="minorHAnsi" w:hAnsiTheme="minorHAnsi" w:cstheme="minorHAnsi"/>
                <w:smallCaps/>
                <w:szCs w:val="22"/>
                <w:lang w:val="en"/>
              </w:rPr>
              <w:t xml:space="preserve">Client</w:t>
            </w:r>
            <w:r>
              <w:rPr>
                <w:rFonts w:asciiTheme="minorHAnsi" w:hAnsiTheme="minorHAnsi" w:cstheme="minorHAnsi"/>
                <w:szCs w:val="22"/>
                <w:lang w:val="en"/>
              </w:rPr>
              <w:t xml:space="preserve"> (beneficiary country or public entity) or from a third party, and not to comply with any such communication or instruction until having discussed the matter with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and after receiving the latter’s written </w:t>
            </w:r>
            <w:r>
              <w:rPr>
                <w:rFonts w:asciiTheme="minorHAnsi" w:hAnsiTheme="minorHAnsi" w:cstheme="minorHAnsi"/>
                <w:szCs w:val="22"/>
                <w:lang w:val="en"/>
              </w:rPr>
              <w:t xml:space="preserve">authorisation</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399"/>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notify any difficulty it may encounter with the performance of its obligations under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399"/>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comply with all applicable laws and regulations of the country of delivery of the services/supplies and adopt an attitude and act vis-à-vis third parties in the interests of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such that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cannot be reproached in this regard by the </w:t>
            </w:r>
            <w:r>
              <w:rPr>
                <w:rFonts w:asciiTheme="minorHAnsi" w:hAnsiTheme="minorHAnsi" w:cstheme="minorHAnsi"/>
                <w:smallCaps/>
                <w:szCs w:val="22"/>
                <w:lang w:val="en"/>
              </w:rPr>
              <w:t xml:space="preserve">Client</w:t>
            </w:r>
            <w:r>
              <w:rPr>
                <w:rFonts w:asciiTheme="minorHAnsi" w:hAnsiTheme="minorHAnsi" w:cstheme="minorHAnsi"/>
                <w:szCs w:val="22"/>
                <w:lang w:val="en"/>
              </w:rPr>
              <w:t xml:space="preserve">, or by any person the latter may have designated;</w:t>
            </w:r>
            <w:r>
              <w:rPr>
                <w:rFonts w:asciiTheme="minorHAnsi" w:hAnsiTheme="minorHAnsi" w:cstheme="minorHAnsi"/>
                <w:szCs w:val="22"/>
                <w:lang w:val="en-GB"/>
              </w:rPr>
            </w:r>
          </w:p>
          <w:p>
            <w:pPr>
              <w:pStyle w:val="1399"/>
              <w:widowControl w:val="false"/>
              <w:numPr>
                <w:ilvl w:val="0"/>
                <w:numId w:val="11"/>
              </w:numPr>
              <w:pBdr/>
              <w:spacing/>
              <w:ind w:hanging="357" w:left="0"/>
              <w:rPr>
                <w:rFonts w:asciiTheme="minorHAnsi" w:hAnsiTheme="minorHAnsi" w:cstheme="minorHAnsi"/>
                <w:szCs w:val="22"/>
              </w:rPr>
            </w:pPr>
            <w:r>
              <w:rPr>
                <w:rFonts w:asciiTheme="minorHAnsi" w:hAnsiTheme="minorHAnsi" w:cstheme="minorHAnsi"/>
                <w:szCs w:val="22"/>
                <w:lang w:val="en"/>
              </w:rPr>
              <w:t xml:space="preserve">protect the interests of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vis-à-vis the </w:t>
            </w:r>
            <w:r>
              <w:rPr>
                <w:rFonts w:asciiTheme="minorHAnsi" w:hAnsiTheme="minorHAnsi" w:cstheme="minorHAnsi"/>
                <w:smallCaps/>
                <w:szCs w:val="22"/>
                <w:lang w:val="en"/>
              </w:rPr>
              <w:t xml:space="preserve">Client</w:t>
            </w:r>
            <w:r>
              <w:rPr>
                <w:rFonts w:asciiTheme="minorHAnsi" w:hAnsiTheme="minorHAnsi" w:cstheme="minorHAnsi"/>
                <w:szCs w:val="22"/>
                <w:lang w:val="en"/>
              </w:rPr>
              <w:t xml:space="preserve">;</w:t>
            </w:r>
            <w:r>
              <w:rPr>
                <w:rFonts w:asciiTheme="minorHAnsi" w:hAnsiTheme="minorHAnsi" w:cstheme="minorHAnsi"/>
                <w:szCs w:val="22"/>
              </w:rPr>
            </w:r>
          </w:p>
          <w:p>
            <w:pPr>
              <w:pStyle w:val="1399"/>
              <w:widowControl w:val="false"/>
              <w:numPr>
                <w:ilvl w:val="0"/>
                <w:numId w:val="11"/>
              </w:numPr>
              <w:pBdr/>
              <w:spacing/>
              <w:ind w:hanging="357" w:left="0"/>
              <w:rPr>
                <w:rFonts w:asciiTheme="minorHAnsi" w:hAnsiTheme="minorHAnsi" w:cstheme="minorHAnsi"/>
                <w:szCs w:val="22"/>
              </w:rPr>
            </w:pPr>
            <w:r>
              <w:rPr>
                <w:rFonts w:asciiTheme="minorHAnsi" w:hAnsiTheme="minorHAnsi" w:cstheme="minorHAnsi"/>
                <w:szCs w:val="22"/>
                <w:lang w:val="en"/>
              </w:rPr>
              <w:t xml:space="preserve">act as a loyal advisor vis-à-vis </w:t>
            </w:r>
            <w:r>
              <w:rPr>
                <w:rFonts w:asciiTheme="minorHAnsi" w:hAnsiTheme="minorHAnsi" w:cstheme="minorHAnsi"/>
                <w:smallCaps/>
                <w:szCs w:val="22"/>
                <w:lang w:val="en-GB"/>
              </w:rPr>
              <w:t xml:space="preserve">Expertise France;</w:t>
            </w:r>
            <w:r>
              <w:rPr>
                <w:rFonts w:asciiTheme="minorHAnsi" w:hAnsiTheme="minorHAnsi" w:cstheme="minorHAnsi"/>
                <w:szCs w:val="22"/>
              </w:rPr>
            </w:r>
          </w:p>
          <w:p>
            <w:pPr>
              <w:pStyle w:val="1399"/>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present itself vis-à-vis the </w:t>
            </w:r>
            <w:r>
              <w:rPr>
                <w:rFonts w:asciiTheme="minorHAnsi" w:hAnsiTheme="minorHAnsi" w:cstheme="minorHAnsi"/>
                <w:smallCaps/>
                <w:szCs w:val="22"/>
                <w:lang w:val="en"/>
              </w:rPr>
              <w:t xml:space="preserve">Client</w:t>
            </w:r>
            <w:r>
              <w:rPr>
                <w:rFonts w:asciiTheme="minorHAnsi" w:hAnsiTheme="minorHAnsi" w:cstheme="minorHAnsi"/>
                <w:szCs w:val="22"/>
                <w:lang w:val="en"/>
              </w:rPr>
              <w:t xml:space="preserve">, partners and local authorities as a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engaged by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399"/>
              <w:widowControl w:val="false"/>
              <w:numPr>
                <w:ilvl w:val="0"/>
                <w:numId w:val="11"/>
              </w:numPr>
              <w:pBdr/>
              <w:spacing/>
              <w:ind w:left="0"/>
              <w:rPr>
                <w:rFonts w:asciiTheme="minorHAnsi" w:hAnsiTheme="minorHAnsi" w:cstheme="minorHAnsi"/>
                <w:szCs w:val="22"/>
                <w:lang w:val="en-GB"/>
              </w:rPr>
            </w:pPr>
            <w:r>
              <w:rPr>
                <w:rFonts w:asciiTheme="minorHAnsi" w:hAnsiTheme="minorHAnsi" w:cstheme="minorHAnsi"/>
                <w:szCs w:val="22"/>
                <w:lang w:val="en"/>
              </w:rPr>
              <w:t xml:space="preserve">apply the undertakings of </w:t>
            </w:r>
            <w:r>
              <w:rPr>
                <w:rFonts w:asciiTheme="minorHAnsi" w:hAnsiTheme="minorHAnsi" w:cstheme="minorHAnsi"/>
                <w:smallCaps/>
                <w:szCs w:val="22"/>
                <w:lang w:val="en"/>
              </w:rPr>
              <w:t xml:space="preserve">Expertise France </w:t>
            </w:r>
            <w:r>
              <w:rPr>
                <w:rFonts w:asciiTheme="minorHAnsi" w:hAnsiTheme="minorHAnsi" w:cstheme="minorHAnsi"/>
                <w:szCs w:val="22"/>
                <w:lang w:val="en"/>
              </w:rPr>
              <w:t xml:space="preserve">as expressed in its Code of Ethics, provided in Annex 5 of the Contract.</w:t>
            </w:r>
            <w:r>
              <w:rPr>
                <w:rFonts w:asciiTheme="minorHAnsi" w:hAnsiTheme="minorHAnsi" w:cstheme="minorHAnsi"/>
                <w:szCs w:val="22"/>
                <w:lang w:val="en-GB"/>
              </w:rPr>
            </w:r>
          </w:p>
          <w:p>
            <w:pPr>
              <w:pStyle w:val="1399"/>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In the context of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execution, the </w:t>
            </w:r>
            <w:r>
              <w:rPr>
                <w:rFonts w:asciiTheme="minorHAnsi" w:hAnsiTheme="minorHAnsi" w:cstheme="minorHAnsi"/>
                <w:smallCaps/>
                <w:szCs w:val="22"/>
                <w:lang w:val="en"/>
              </w:rPr>
              <w:t xml:space="preserve">Contractor </w:t>
            </w:r>
            <w:r>
              <w:rPr>
                <w:rFonts w:asciiTheme="minorHAnsi" w:hAnsiTheme="minorHAnsi" w:cstheme="minorHAnsi"/>
                <w:szCs w:val="22"/>
                <w:lang w:val="en"/>
              </w:rPr>
              <w:t xml:space="preserve">undertakes</w:t>
            </w:r>
            <w:r>
              <w:rPr>
                <w:rFonts w:asciiTheme="minorHAnsi" w:hAnsiTheme="minorHAnsi" w:cstheme="minorHAnsi"/>
                <w:smallCaps/>
                <w:szCs w:val="22"/>
                <w:lang w:val="en"/>
              </w:rPr>
              <w:t xml:space="preserve"> </w:t>
            </w:r>
            <w:r>
              <w:rPr>
                <w:rFonts w:asciiTheme="minorHAnsi" w:hAnsiTheme="minorHAnsi" w:cstheme="minorHAnsi"/>
                <w:szCs w:val="22"/>
                <w:lang w:val="en"/>
              </w:rPr>
              <w:t xml:space="preserve">to:</w:t>
            </w:r>
            <w:r>
              <w:rPr>
                <w:rFonts w:asciiTheme="minorHAnsi" w:hAnsiTheme="minorHAnsi" w:cstheme="minorHAnsi"/>
                <w:szCs w:val="22"/>
                <w:lang w:val="en-GB"/>
              </w:rPr>
            </w:r>
          </w:p>
          <w:p>
            <w:pPr>
              <w:pStyle w:val="1399"/>
              <w:widowControl w:val="false"/>
              <w:numPr>
                <w:ilvl w:val="0"/>
                <w:numId w:val="11"/>
              </w:numPr>
              <w:pBdr/>
              <w:spacing/>
              <w:ind w:left="0"/>
              <w:rPr>
                <w:rFonts w:asciiTheme="minorHAnsi" w:hAnsiTheme="minorHAnsi" w:cstheme="minorHAnsi"/>
                <w:szCs w:val="22"/>
                <w:lang w:val="en-GB"/>
              </w:rPr>
            </w:pPr>
            <w:r>
              <w:rPr>
                <w:rFonts w:asciiTheme="minorHAnsi" w:hAnsiTheme="minorHAnsi" w:cstheme="minorHAnsi"/>
                <w:szCs w:val="22"/>
                <w:lang w:val="en"/>
              </w:rPr>
              <w:t xml:space="preserve">perform the services/supplies in a diligent, effective and economic manner, in accordance with generally accepted techniques and practices;</w:t>
            </w:r>
            <w:r>
              <w:rPr>
                <w:rFonts w:asciiTheme="minorHAnsi" w:hAnsiTheme="minorHAnsi" w:cstheme="minorHAnsi"/>
                <w:szCs w:val="22"/>
                <w:lang w:val="en-GB"/>
              </w:rPr>
            </w:r>
          </w:p>
          <w:p>
            <w:pPr>
              <w:pStyle w:val="1399"/>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employ appropriate modern techniques and safe and affective processes.</w:t>
            </w:r>
            <w:r>
              <w:rPr>
                <w:rFonts w:asciiTheme="minorHAnsi" w:hAnsiTheme="minorHAnsi" w:cstheme="minorHAnsi"/>
                <w:szCs w:val="22"/>
                <w:lang w:val="en-GB"/>
              </w:rPr>
            </w:r>
          </w:p>
          <w:p>
            <w:pPr>
              <w:pStyle w:val="1399"/>
              <w:widowControl w:val="false"/>
              <w:pBdr/>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399"/>
              <w:widowControl w:val="false"/>
              <w:pBdr/>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399"/>
              <w:widowControl w:val="false"/>
              <w:pBdr/>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399"/>
              <w:widowControl w:val="false"/>
              <w:pBdr/>
              <w:spacing/>
              <w:ind/>
              <w:rPr>
                <w:rFonts w:asciiTheme="minorHAnsi" w:hAnsiTheme="minorHAnsi" w:cstheme="minorHAnsi"/>
                <w:szCs w:val="22"/>
                <w:lang w:val="uk-UA"/>
              </w:rPr>
            </w:pPr>
            <w:r>
              <w:rPr>
                <w:rFonts w:asciiTheme="minorHAnsi" w:hAnsiTheme="minorHAnsi" w:cstheme="minorHAnsi"/>
                <w:szCs w:val="22"/>
                <w:lang w:val="uk-UA"/>
              </w:rPr>
            </w:r>
            <w:r>
              <w:rPr>
                <w:rFonts w:asciiTheme="minorHAnsi" w:hAnsiTheme="minorHAnsi" w:cstheme="minorHAnsi"/>
                <w:szCs w:val="22"/>
                <w:lang w:val="uk-UA"/>
              </w:rPr>
            </w:r>
          </w:p>
          <w:p>
            <w:pPr>
              <w:pStyle w:val="1399"/>
              <w:widowControl w:val="false"/>
              <w:pBdr/>
              <w:spacing/>
              <w:ind/>
              <w:rPr>
                <w:rFonts w:asciiTheme="minorHAnsi" w:hAnsiTheme="minorHAnsi" w:cstheme="minorHAnsi"/>
                <w:szCs w:val="22"/>
                <w:lang w:val="en-GB"/>
              </w:rPr>
            </w:pPr>
            <w:r>
              <w:rPr>
                <w:rFonts w:asciiTheme="minorHAnsi" w:hAnsiTheme="minorHAnsi" w:cstheme="minorHAnsi"/>
                <w:szCs w:val="22"/>
                <w:lang w:val="en-GB"/>
              </w:rPr>
            </w:r>
            <w:r>
              <w:rPr>
                <w:rFonts w:asciiTheme="minorHAnsi" w:hAnsiTheme="minorHAnsi" w:cstheme="minorHAnsi"/>
                <w:szCs w:val="22"/>
                <w:lang w:val="en-GB"/>
              </w:rPr>
            </w:r>
          </w:p>
          <w:p>
            <w:pPr>
              <w:pStyle w:val="1225"/>
              <w:pBdr/>
              <w:spacing w:after="60"/>
              <w:ind/>
              <w:jc w:val="both"/>
              <w:rPr>
                <w:rFonts w:asciiTheme="minorHAnsi" w:hAnsiTheme="minorHAnsi" w:cstheme="minorHAnsi"/>
                <w:sz w:val="22"/>
                <w:szCs w:val="22"/>
                <w:lang w:val="en-GB"/>
              </w:rPr>
            </w:pPr>
            <w:r/>
            <w:bookmarkStart w:id="26" w:name="_Toc392669646"/>
            <w:r/>
            <w:bookmarkStart w:id="27" w:name="_Toc204782152"/>
            <w:r>
              <w:rPr>
                <w:rFonts w:asciiTheme="minorHAnsi" w:hAnsiTheme="minorHAnsi" w:cstheme="minorHAnsi"/>
                <w:sz w:val="22"/>
                <w:szCs w:val="22"/>
                <w:lang w:val="en"/>
              </w:rPr>
              <w:t xml:space="preserve">Confidentiality</w:t>
            </w:r>
            <w:bookmarkEnd w:id="26"/>
            <w:r/>
            <w:bookmarkEnd w:id="27"/>
            <w:r/>
            <w:r>
              <w:rPr>
                <w:rFonts w:asciiTheme="minorHAnsi" w:hAnsiTheme="minorHAnsi" w:cstheme="minorHAnsi"/>
                <w:sz w:val="22"/>
                <w:szCs w:val="22"/>
                <w:lang w:val="en-GB"/>
              </w:rPr>
            </w:r>
          </w:p>
          <w:p>
            <w:pPr>
              <w:pStyle w:val="1399"/>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 </w:t>
            </w:r>
            <w:r>
              <w:rPr>
                <w:rFonts w:asciiTheme="minorHAnsi" w:hAnsiTheme="minorHAnsi" w:cstheme="minorHAnsi"/>
                <w:szCs w:val="22"/>
                <w:lang w:val="en"/>
              </w:rPr>
              <w:t xml:space="preserve">shall treat as private and maintain the confidentiality of all documents and information received or which it becomes aware of in the context of the </w:t>
            </w:r>
            <w:r>
              <w:rPr>
                <w:rFonts w:asciiTheme="minorHAnsi" w:hAnsiTheme="minorHAnsi" w:cstheme="minorHAnsi"/>
                <w:smallCaps/>
                <w:szCs w:val="22"/>
                <w:lang w:val="en"/>
              </w:rPr>
              <w:t xml:space="preserve">Project</w:t>
            </w:r>
            <w:r>
              <w:rPr>
                <w:rFonts w:asciiTheme="minorHAnsi" w:hAnsiTheme="minorHAnsi" w:cstheme="minorHAnsi"/>
                <w:szCs w:val="22"/>
                <w:lang w:val="en"/>
              </w:rPr>
              <w:t xml:space="preserve">. It shall maintain the secrecy thereof and not use them for any purpose other than execution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w:t>
            </w:r>
            <w:r>
              <w:rPr>
                <w:rFonts w:asciiTheme="minorHAnsi" w:hAnsiTheme="minorHAnsi" w:cstheme="minorHAnsi"/>
                <w:szCs w:val="22"/>
                <w:lang w:val="en-GB"/>
              </w:rPr>
            </w:r>
          </w:p>
          <w:p>
            <w:pPr>
              <w:pBdr/>
              <w:spacing/>
              <w:ind w:firstLine="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In this regard, the </w:t>
            </w:r>
            <w:r>
              <w:rPr>
                <w:rFonts w:eastAsia="Times New Roman" w:asciiTheme="minorHAnsi" w:hAnsiTheme="minorHAnsi" w:cstheme="minorHAnsi"/>
                <w:smallCaps/>
                <w:sz w:val="22"/>
                <w:szCs w:val="22"/>
                <w:lang w:val="en"/>
              </w:rPr>
              <w:t xml:space="preserve">Contractor</w:t>
            </w:r>
            <w:r>
              <w:rPr>
                <w:rFonts w:eastAsia="Times New Roman" w:asciiTheme="minorHAnsi" w:hAnsiTheme="minorHAnsi" w:cstheme="minorHAnsi"/>
                <w:sz w:val="22"/>
                <w:szCs w:val="22"/>
                <w:lang w:val="en"/>
              </w:rPr>
              <w:t xml:space="preserve"> undertakes: </w:t>
            </w:r>
            <w:r>
              <w:rPr>
                <w:rFonts w:eastAsia="Times New Roman" w:asciiTheme="minorHAnsi" w:hAnsiTheme="minorHAnsi" w:cstheme="minorHAnsi"/>
                <w:sz w:val="22"/>
                <w:szCs w:val="22"/>
                <w:lang w:val="en-GB"/>
              </w:rPr>
            </w:r>
          </w:p>
          <w:p>
            <w:pPr>
              <w:pStyle w:val="1399"/>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To protect and maintain the confidentiality of information considered or presented as such;</w:t>
            </w:r>
            <w:r>
              <w:rPr>
                <w:rFonts w:asciiTheme="minorHAnsi" w:hAnsiTheme="minorHAnsi" w:cstheme="minorHAnsi"/>
                <w:szCs w:val="22"/>
                <w:lang w:val="en-GB"/>
              </w:rPr>
            </w:r>
          </w:p>
          <w:p>
            <w:pPr>
              <w:pStyle w:val="1399"/>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To handle confidential </w:t>
            </w:r>
            <w:r>
              <w:rPr>
                <w:rFonts w:asciiTheme="minorHAnsi" w:hAnsiTheme="minorHAnsi" w:cstheme="minorHAnsi"/>
                <w:szCs w:val="22"/>
                <w:lang w:val="en"/>
              </w:rPr>
              <w:t xml:space="preserve">information</w:t>
            </w:r>
            <w:r>
              <w:rPr>
                <w:rFonts w:asciiTheme="minorHAnsi" w:hAnsiTheme="minorHAnsi" w:cstheme="minorHAnsi"/>
                <w:szCs w:val="22"/>
                <w:lang w:val="en"/>
              </w:rPr>
              <w:t xml:space="preserve"> it receives with the same degree of care and protection as it applies to its own confidential information;</w:t>
            </w:r>
            <w:r>
              <w:rPr>
                <w:rFonts w:asciiTheme="minorHAnsi" w:hAnsiTheme="minorHAnsi" w:cstheme="minorHAnsi"/>
                <w:szCs w:val="22"/>
                <w:lang w:val="en-GB"/>
              </w:rPr>
            </w:r>
          </w:p>
          <w:p>
            <w:pPr>
              <w:pStyle w:val="1399"/>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only to reveal confidential information to its personnel and third parties involved in performance of the Contract after having received prior written and express approval from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399"/>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to take all necessary steps such that its personnel and third parties involved in execution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who become aware of confidential information, undertake to treat such information with the same level of confidentiality as set out in this clause;</w:t>
            </w:r>
            <w:r>
              <w:rPr>
                <w:rFonts w:asciiTheme="minorHAnsi" w:hAnsiTheme="minorHAnsi" w:cstheme="minorHAnsi"/>
                <w:szCs w:val="22"/>
                <w:lang w:val="en-GB"/>
              </w:rPr>
            </w:r>
          </w:p>
          <w:p>
            <w:pPr>
              <w:pStyle w:val="1399"/>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As and when required, to reiterate the confidential nature of such information to its personnel and third parties involved in the execution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as soon as said confidential information is communicated to the aforementioned persons;</w:t>
            </w:r>
            <w:r>
              <w:rPr>
                <w:rFonts w:asciiTheme="minorHAnsi" w:hAnsiTheme="minorHAnsi" w:cstheme="minorHAnsi"/>
                <w:szCs w:val="22"/>
                <w:lang w:val="en-GB"/>
              </w:rPr>
            </w:r>
          </w:p>
          <w:p>
            <w:pPr>
              <w:pStyle w:val="1399"/>
              <w:widowControl w:val="false"/>
              <w:numPr>
                <w:ilvl w:val="0"/>
                <w:numId w:val="11"/>
              </w:numPr>
              <w:pBdr/>
              <w:spacing/>
              <w:ind w:hanging="357" w:left="0"/>
              <w:rPr>
                <w:rFonts w:asciiTheme="minorHAnsi" w:hAnsiTheme="minorHAnsi" w:cstheme="minorHAnsi"/>
                <w:szCs w:val="22"/>
                <w:lang w:val="en-GB"/>
              </w:rPr>
            </w:pPr>
            <w:r>
              <w:rPr>
                <w:rFonts w:asciiTheme="minorHAnsi" w:hAnsiTheme="minorHAnsi" w:cstheme="minorHAnsi"/>
                <w:szCs w:val="22"/>
                <w:lang w:val="en"/>
              </w:rPr>
              <w:t xml:space="preserve">to reiterate the confidential nature of confidential </w:t>
            </w:r>
            <w:r>
              <w:rPr>
                <w:rFonts w:asciiTheme="minorHAnsi" w:hAnsiTheme="minorHAnsi" w:cstheme="minorHAnsi"/>
                <w:szCs w:val="22"/>
                <w:lang w:val="en"/>
              </w:rPr>
              <w:t xml:space="preserve">information prior to any meeting during which confidential information is communicated.</w:t>
            </w:r>
            <w:r>
              <w:rPr>
                <w:rFonts w:asciiTheme="minorHAnsi" w:hAnsiTheme="minorHAnsi" w:cstheme="minorHAnsi"/>
                <w:szCs w:val="22"/>
                <w:lang w:val="en-GB"/>
              </w:rPr>
            </w:r>
          </w:p>
          <w:p>
            <w:pPr>
              <w:pStyle w:val="1399"/>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Apart from where necessary for the purposes of service delivery, the </w:t>
            </w:r>
            <w:r>
              <w:rPr>
                <w:rFonts w:asciiTheme="minorHAnsi" w:hAnsiTheme="minorHAnsi" w:cstheme="minorHAnsi"/>
                <w:smallCaps/>
                <w:szCs w:val="22"/>
                <w:lang w:val="en"/>
              </w:rPr>
              <w:t xml:space="preserve">Contractor </w:t>
            </w:r>
            <w:r>
              <w:rPr>
                <w:rFonts w:asciiTheme="minorHAnsi" w:hAnsiTheme="minorHAnsi" w:cstheme="minorHAnsi"/>
                <w:szCs w:val="22"/>
                <w:lang w:val="en"/>
              </w:rPr>
              <w:t xml:space="preserve">may not disclose any element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without prior written consent from the other party.</w:t>
            </w:r>
            <w:r>
              <w:rPr>
                <w:rFonts w:asciiTheme="minorHAnsi" w:hAnsiTheme="minorHAnsi" w:cstheme="minorHAnsi"/>
                <w:szCs w:val="22"/>
                <w:lang w:val="en-GB"/>
              </w:rPr>
            </w:r>
          </w:p>
          <w:p>
            <w:pPr>
              <w:pStyle w:val="1225"/>
              <w:pBdr/>
              <w:spacing w:after="60"/>
              <w:ind/>
              <w:jc w:val="both"/>
              <w:rPr>
                <w:rFonts w:asciiTheme="minorHAnsi" w:hAnsiTheme="minorHAnsi" w:cstheme="minorHAnsi"/>
                <w:sz w:val="22"/>
                <w:szCs w:val="22"/>
                <w:lang w:val="uk-UA"/>
              </w:rPr>
            </w:pPr>
            <w:r/>
            <w:bookmarkStart w:id="28" w:name="_Toc392669648"/>
            <w:r/>
            <w:bookmarkStart w:id="29" w:name="_Toc204782153"/>
            <w:r/>
            <w:r>
              <w:rPr>
                <w:rFonts w:asciiTheme="minorHAnsi" w:hAnsiTheme="minorHAnsi" w:cstheme="minorHAnsi"/>
                <w:sz w:val="22"/>
                <w:szCs w:val="22"/>
                <w:lang w:val="uk-UA"/>
              </w:rPr>
            </w:r>
          </w:p>
          <w:p>
            <w:pPr>
              <w:pStyle w:val="1225"/>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225"/>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225"/>
              <w:pBdr/>
              <w:spacing w:after="60"/>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Provision of documents</w:t>
            </w:r>
            <w:bookmarkEnd w:id="28"/>
            <w:r/>
            <w:bookmarkEnd w:id="29"/>
            <w:r>
              <w:rPr>
                <w:rFonts w:asciiTheme="minorHAnsi" w:hAnsiTheme="minorHAnsi" w:cstheme="minorHAnsi"/>
                <w:sz w:val="22"/>
                <w:szCs w:val="22"/>
                <w:lang w:val="en"/>
              </w:rPr>
              <w:t xml:space="preserve"> </w:t>
            </w:r>
            <w:r>
              <w:rPr>
                <w:rFonts w:asciiTheme="minorHAnsi" w:hAnsiTheme="minorHAnsi" w:cstheme="minorHAnsi"/>
                <w:sz w:val="22"/>
                <w:szCs w:val="22"/>
                <w:lang w:val="en-GB"/>
              </w:rPr>
            </w:r>
          </w:p>
          <w:p>
            <w:pPr>
              <w:pStyle w:val="1399"/>
              <w:widowControl w:val="false"/>
              <w:pBdr/>
              <w:spacing/>
              <w:ind w:left="0"/>
              <w:rPr>
                <w:rFonts w:asciiTheme="minorHAnsi" w:hAnsiTheme="minorHAnsi" w:cstheme="minorHAnsi"/>
                <w:szCs w:val="22"/>
                <w:lang w:val="en-GB"/>
              </w:rPr>
            </w:pP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shall ensure that the</w:t>
            </w:r>
            <w:r>
              <w:rPr>
                <w:rFonts w:asciiTheme="minorHAnsi" w:hAnsiTheme="minorHAnsi" w:cstheme="minorHAnsi"/>
                <w:smallCaps/>
                <w:szCs w:val="22"/>
                <w:lang w:val="en"/>
              </w:rPr>
              <w:t xml:space="preserve"> Contractor </w:t>
            </w:r>
            <w:r>
              <w:rPr>
                <w:rFonts w:asciiTheme="minorHAnsi" w:hAnsiTheme="minorHAnsi" w:cstheme="minorHAnsi"/>
                <w:szCs w:val="22"/>
                <w:lang w:val="en"/>
              </w:rPr>
              <w:t xml:space="preserve">receives in good time all the documents (as set out below) required for delivery of the services/supplies:</w:t>
            </w:r>
            <w:r>
              <w:rPr>
                <w:rFonts w:asciiTheme="minorHAnsi" w:hAnsiTheme="minorHAnsi" w:cstheme="minorHAnsi"/>
                <w:szCs w:val="22"/>
                <w:lang w:val="en-GB"/>
              </w:rPr>
            </w:r>
          </w:p>
          <w:p>
            <w:pPr>
              <w:pStyle w:val="1399"/>
              <w:widowControl w:val="false"/>
              <w:numPr>
                <w:ilvl w:val="0"/>
                <w:numId w:val="13"/>
              </w:numPr>
              <w:pBdr/>
              <w:spacing/>
              <w:ind w:firstLine="165" w:left="0"/>
              <w:rPr>
                <w:rFonts w:asciiTheme="minorHAnsi" w:hAnsiTheme="minorHAnsi" w:cstheme="minorHAnsi"/>
                <w:szCs w:val="22"/>
                <w:lang w:val="en-GB"/>
              </w:rPr>
            </w:pPr>
            <w:r>
              <w:rPr>
                <w:rFonts w:asciiTheme="minorHAnsi" w:hAnsiTheme="minorHAnsi" w:cstheme="minorHAnsi"/>
                <w:szCs w:val="22"/>
                <w:lang w:val="en"/>
              </w:rPr>
              <w:t xml:space="preserve">Technical offer of the </w:t>
            </w:r>
            <w:r>
              <w:rPr>
                <w:rFonts w:asciiTheme="minorHAnsi" w:hAnsiTheme="minorHAnsi" w:cstheme="minorHAnsi"/>
                <w:smallCaps/>
                <w:szCs w:val="22"/>
                <w:lang w:val="en"/>
              </w:rPr>
              <w:t xml:space="preserve">Main Contract</w:t>
            </w:r>
            <w:r>
              <w:rPr>
                <w:rFonts w:asciiTheme="minorHAnsi" w:hAnsiTheme="minorHAnsi" w:cstheme="minorHAnsi"/>
                <w:szCs w:val="22"/>
                <w:lang w:val="en-GB"/>
              </w:rPr>
            </w:r>
          </w:p>
          <w:p>
            <w:pPr>
              <w:pStyle w:val="1399"/>
              <w:widowControl w:val="false"/>
              <w:numPr>
                <w:ilvl w:val="0"/>
                <w:numId w:val="13"/>
              </w:numPr>
              <w:pBdr/>
              <w:spacing/>
              <w:ind w:firstLine="165" w:left="0"/>
              <w:rPr>
                <w:rFonts w:asciiTheme="minorHAnsi" w:hAnsiTheme="minorHAnsi" w:cstheme="minorHAnsi"/>
                <w:szCs w:val="22"/>
                <w:lang w:val="en-GB"/>
              </w:rPr>
            </w:pPr>
            <w:r>
              <w:rPr>
                <w:rFonts w:asciiTheme="minorHAnsi" w:hAnsiTheme="minorHAnsi" w:cstheme="minorHAnsi"/>
                <w:szCs w:val="22"/>
                <w:lang w:val="en"/>
              </w:rPr>
              <w:t xml:space="preserve">Specifications of the </w:t>
            </w:r>
            <w:r>
              <w:rPr>
                <w:rFonts w:asciiTheme="minorHAnsi" w:hAnsiTheme="minorHAnsi" w:cstheme="minorHAnsi"/>
                <w:smallCaps/>
                <w:szCs w:val="22"/>
                <w:lang w:val="en"/>
              </w:rPr>
              <w:t xml:space="preserve">Main Contract</w:t>
            </w:r>
            <w:r>
              <w:rPr>
                <w:rFonts w:asciiTheme="minorHAnsi" w:hAnsiTheme="minorHAnsi" w:cstheme="minorHAnsi"/>
                <w:szCs w:val="22"/>
                <w:lang w:val="en-GB"/>
              </w:rPr>
            </w:r>
          </w:p>
          <w:p>
            <w:pPr>
              <w:pStyle w:val="1225"/>
              <w:pBdr/>
              <w:spacing w:after="60"/>
              <w:ind/>
              <w:jc w:val="both"/>
              <w:rPr>
                <w:rFonts w:asciiTheme="minorHAnsi" w:hAnsiTheme="minorHAnsi" w:cstheme="minorHAnsi"/>
                <w:sz w:val="22"/>
                <w:szCs w:val="22"/>
                <w:lang w:val="uk-UA"/>
              </w:rPr>
            </w:pPr>
            <w:r/>
            <w:bookmarkStart w:id="30" w:name="_Toc392669649"/>
            <w:r/>
            <w:bookmarkStart w:id="31" w:name="_Toc204782154"/>
            <w:r/>
            <w:r>
              <w:rPr>
                <w:rFonts w:asciiTheme="minorHAnsi" w:hAnsiTheme="minorHAnsi" w:cstheme="minorHAnsi"/>
                <w:sz w:val="22"/>
                <w:szCs w:val="22"/>
                <w:lang w:val="uk-UA"/>
              </w:rPr>
            </w:r>
          </w:p>
          <w:p>
            <w:pPr>
              <w:pStyle w:val="1225"/>
              <w:pBdr/>
              <w:spacing w:after="60"/>
              <w:ind/>
              <w:jc w:val="both"/>
              <w:rPr>
                <w:rFonts w:asciiTheme="minorHAnsi" w:hAnsiTheme="minorHAnsi" w:cstheme="minorHAnsi"/>
                <w:sz w:val="22"/>
                <w:szCs w:val="22"/>
              </w:rPr>
            </w:pPr>
            <w:r>
              <w:rPr>
                <w:rFonts w:asciiTheme="minorHAnsi" w:hAnsiTheme="minorHAnsi" w:cstheme="minorHAnsi"/>
                <w:sz w:val="22"/>
                <w:szCs w:val="22"/>
                <w:lang w:val="en"/>
              </w:rPr>
              <w:t xml:space="preserve">Insurance</w:t>
            </w:r>
            <w:bookmarkEnd w:id="30"/>
            <w:r/>
            <w:bookmarkEnd w:id="31"/>
            <w:r/>
            <w:r>
              <w:rPr>
                <w:rFonts w:asciiTheme="minorHAnsi" w:hAnsiTheme="minorHAnsi" w:cstheme="minorHAnsi"/>
                <w:sz w:val="22"/>
                <w:szCs w:val="22"/>
              </w:rPr>
            </w:r>
          </w:p>
          <w:p>
            <w:pPr>
              <w:pStyle w:val="1399"/>
              <w:widowControl w:val="false"/>
              <w:pBdr/>
              <w:spacing/>
              <w:ind w:left="0"/>
              <w:rPr>
                <w:rFonts w:asciiTheme="minorHAnsi" w:hAnsiTheme="minorHAnsi" w:cstheme="minorHAnsi"/>
                <w:szCs w:val="22"/>
                <w:u w:val="single"/>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shall take out, and maintain at </w:t>
            </w:r>
            <w:r>
              <w:rPr>
                <w:rFonts w:asciiTheme="minorHAnsi" w:hAnsiTheme="minorHAnsi" w:cstheme="minorHAnsi"/>
                <w:szCs w:val="22"/>
                <w:lang w:val="en"/>
              </w:rPr>
              <w:t xml:space="preserve">is</w:t>
            </w:r>
            <w:r>
              <w:rPr>
                <w:rFonts w:asciiTheme="minorHAnsi" w:hAnsiTheme="minorHAnsi" w:cstheme="minorHAnsi"/>
                <w:szCs w:val="22"/>
                <w:lang w:val="en"/>
              </w:rPr>
              <w:t xml:space="preserve"> own expense, third-party and professional liability insurance policies covering the physical injury and material and consequential damage that may arise from delivery of the services/supplies. </w:t>
            </w:r>
            <w:r>
              <w:rPr>
                <w:rFonts w:asciiTheme="minorHAnsi" w:hAnsiTheme="minorHAnsi" w:cstheme="minorHAnsi"/>
                <w:szCs w:val="22"/>
                <w:u w:val="single"/>
                <w:lang w:val="en-GB"/>
              </w:rPr>
            </w:r>
          </w:p>
          <w:p>
            <w:pPr>
              <w:pStyle w:val="1400"/>
              <w:widowControl w:val="false"/>
              <w:pBdr/>
              <w:spacing/>
              <w:ind w:firstLine="0" w:left="0"/>
              <w:rPr>
                <w:rFonts w:asciiTheme="minorHAnsi" w:hAnsiTheme="minorHAnsi" w:cstheme="minorHAnsi"/>
                <w:smallCaps/>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shall also take out, and maintain at its own expense, insurance policies covering its working accident and occupational illness liability with regard to its agents assigned to delivery of the services/supplies</w:t>
            </w:r>
            <w:r>
              <w:rPr>
                <w:rFonts w:asciiTheme="minorHAnsi" w:hAnsiTheme="minorHAnsi" w:cstheme="minorHAnsi"/>
                <w:smallCaps/>
                <w:szCs w:val="22"/>
                <w:lang w:val="en"/>
              </w:rPr>
              <w:t xml:space="preserve">.</w:t>
            </w:r>
            <w:r>
              <w:rPr>
                <w:rFonts w:asciiTheme="minorHAnsi" w:hAnsiTheme="minorHAnsi" w:cstheme="minorHAnsi"/>
                <w:smallCaps/>
                <w:szCs w:val="22"/>
                <w:lang w:val="en-GB"/>
              </w:rPr>
            </w:r>
          </w:p>
          <w:p>
            <w:pPr>
              <w:pStyle w:val="1400"/>
              <w:widowControl w:val="false"/>
              <w:pBdr/>
              <w:spacing/>
              <w:ind w:firstLine="0" w:left="0"/>
              <w:rPr>
                <w:rFonts w:asciiTheme="minorHAnsi" w:hAnsiTheme="minorHAnsi" w:cstheme="minorHAnsi"/>
                <w:smallCaps/>
                <w:szCs w:val="22"/>
                <w:lang w:val="en-GB"/>
              </w:rPr>
            </w:pPr>
            <w:r>
              <w:rPr>
                <w:rFonts w:asciiTheme="minorHAnsi" w:hAnsiTheme="minorHAnsi" w:cstheme="minorHAnsi"/>
                <w:smallCaps/>
                <w:szCs w:val="22"/>
                <w:lang w:val="en-GB"/>
              </w:rPr>
            </w:r>
            <w:r>
              <w:rPr>
                <w:rFonts w:asciiTheme="minorHAnsi" w:hAnsiTheme="minorHAnsi" w:cstheme="minorHAnsi"/>
                <w:smallCaps/>
                <w:szCs w:val="22"/>
                <w:lang w:val="en-GB"/>
              </w:rPr>
            </w:r>
          </w:p>
          <w:p>
            <w:pPr>
              <w:pStyle w:val="1400"/>
              <w:widowControl w:val="false"/>
              <w:pBdr/>
              <w:spacing/>
              <w:ind w:firstLine="0" w:left="0"/>
              <w:rPr>
                <w:rFonts w:asciiTheme="minorHAnsi" w:hAnsiTheme="minorHAnsi" w:cstheme="minorHAnsi"/>
                <w:smallCaps/>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must be able to produce on request by </w:t>
            </w:r>
            <w:r>
              <w:rPr>
                <w:rFonts w:asciiTheme="minorHAnsi" w:hAnsiTheme="minorHAnsi" w:cstheme="minorHAnsi"/>
                <w:smallCaps/>
                <w:szCs w:val="22"/>
                <w:lang w:val="en"/>
              </w:rPr>
              <w:t xml:space="preserve">Expertise France </w:t>
            </w:r>
            <w:r>
              <w:rPr>
                <w:rFonts w:asciiTheme="minorHAnsi" w:hAnsiTheme="minorHAnsi" w:cstheme="minorHAnsi"/>
                <w:szCs w:val="22"/>
                <w:lang w:val="en"/>
              </w:rPr>
              <w:t xml:space="preserve">all certificates demonstrating its possession of the aforementioned policies</w:t>
            </w:r>
            <w:r>
              <w:rPr>
                <w:rFonts w:asciiTheme="minorHAnsi" w:hAnsiTheme="minorHAnsi" w:cstheme="minorHAnsi"/>
                <w:smallCaps/>
                <w:szCs w:val="22"/>
                <w:lang w:val="en"/>
              </w:rPr>
              <w:t xml:space="preserve">.</w:t>
            </w:r>
            <w:r>
              <w:rPr>
                <w:rFonts w:asciiTheme="minorHAnsi" w:hAnsiTheme="minorHAnsi" w:cstheme="minorHAnsi"/>
                <w:smallCaps/>
                <w:szCs w:val="22"/>
                <w:lang w:val="en-GB"/>
              </w:rPr>
            </w:r>
          </w:p>
          <w:p>
            <w:pPr>
              <w:pStyle w:val="1225"/>
              <w:pBdr/>
              <w:spacing w:after="60"/>
              <w:ind/>
              <w:jc w:val="both"/>
              <w:rPr>
                <w:rFonts w:asciiTheme="minorHAnsi" w:hAnsiTheme="minorHAnsi" w:cstheme="minorHAnsi"/>
                <w:sz w:val="22"/>
                <w:szCs w:val="22"/>
                <w:lang w:val="uk-UA"/>
              </w:rPr>
            </w:pPr>
            <w:r/>
            <w:bookmarkStart w:id="32" w:name="_Toc525912441"/>
            <w:r/>
            <w:bookmarkStart w:id="33" w:name="_Ref464060009"/>
            <w:r/>
            <w:bookmarkStart w:id="34" w:name="_Toc204782155"/>
            <w:r/>
            <w:r>
              <w:rPr>
                <w:rFonts w:asciiTheme="minorHAnsi" w:hAnsiTheme="minorHAnsi" w:cstheme="minorHAnsi"/>
                <w:sz w:val="22"/>
                <w:szCs w:val="22"/>
                <w:lang w:val="uk-UA"/>
              </w:rPr>
            </w:r>
          </w:p>
          <w:p>
            <w:pPr>
              <w:pStyle w:val="1225"/>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225"/>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225"/>
              <w:pBdr/>
              <w:spacing w:after="60"/>
              <w:ind/>
              <w:jc w:val="both"/>
              <w:rPr>
                <w:rFonts w:asciiTheme="minorHAnsi" w:hAnsiTheme="minorHAnsi" w:cstheme="minorHAnsi"/>
                <w:sz w:val="22"/>
                <w:szCs w:val="22"/>
                <w:lang w:val="uk-UA"/>
              </w:rPr>
            </w:pPr>
            <w:r>
              <w:rPr>
                <w:rFonts w:asciiTheme="minorHAnsi" w:hAnsiTheme="minorHAnsi" w:cstheme="minorHAnsi"/>
                <w:sz w:val="22"/>
                <w:szCs w:val="22"/>
                <w:lang w:val="uk-UA"/>
              </w:rPr>
            </w:r>
            <w:r>
              <w:rPr>
                <w:rFonts w:asciiTheme="minorHAnsi" w:hAnsiTheme="minorHAnsi" w:cstheme="minorHAnsi"/>
                <w:sz w:val="22"/>
                <w:szCs w:val="22"/>
                <w:lang w:val="uk-UA"/>
              </w:rPr>
            </w:r>
          </w:p>
          <w:p>
            <w:pPr>
              <w:pStyle w:val="1225"/>
              <w:pBdr/>
              <w:spacing w:after="60"/>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Contact person and communication</w:t>
            </w:r>
            <w:bookmarkEnd w:id="32"/>
            <w:r/>
            <w:bookmarkEnd w:id="33"/>
            <w:r/>
            <w:bookmarkEnd w:id="34"/>
            <w:r/>
            <w:r>
              <w:rPr>
                <w:rFonts w:asciiTheme="minorHAnsi" w:hAnsiTheme="minorHAnsi" w:cstheme="minorHAnsi"/>
                <w:sz w:val="22"/>
                <w:szCs w:val="22"/>
                <w:lang w:val="en-GB"/>
              </w:rPr>
            </w:r>
          </w:p>
          <w:p>
            <w:pPr>
              <w:pStyle w:val="1399"/>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All communication and notifications between the </w:t>
            </w:r>
            <w:r>
              <w:rPr>
                <w:rFonts w:asciiTheme="minorHAnsi" w:hAnsiTheme="minorHAnsi" w:cstheme="minorHAnsi"/>
                <w:smallCaps/>
                <w:szCs w:val="22"/>
                <w:lang w:val="en"/>
              </w:rPr>
              <w:t xml:space="preserve">Parties</w:t>
            </w:r>
            <w:r>
              <w:rPr>
                <w:rFonts w:asciiTheme="minorHAnsi" w:hAnsiTheme="minorHAnsi" w:cstheme="minorHAnsi"/>
                <w:szCs w:val="22"/>
                <w:lang w:val="en"/>
              </w:rPr>
              <w:t xml:space="preserve"> under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shall take place in written form, either through the exchange of e-mails or via registered letter with acknowledgement of receipt, where the latter form is prohibited in certain cases under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and shall be deemed to have been </w:t>
            </w:r>
            <w:r>
              <w:rPr>
                <w:rFonts w:asciiTheme="minorHAnsi" w:hAnsiTheme="minorHAnsi" w:cstheme="minorHAnsi"/>
                <w:szCs w:val="22"/>
                <w:lang w:val="en"/>
              </w:rPr>
              <w:t xml:space="preserve">validly served from its receipt by the addressee.</w:t>
            </w:r>
            <w:r>
              <w:rPr>
                <w:rFonts w:asciiTheme="minorHAnsi" w:hAnsiTheme="minorHAnsi" w:cstheme="minorHAnsi"/>
                <w:szCs w:val="22"/>
                <w:lang w:val="en-GB"/>
              </w:rPr>
            </w:r>
          </w:p>
          <w:p>
            <w:pPr>
              <w:pStyle w:val="1400"/>
              <w:widowControl w:val="false"/>
              <w:pBdr/>
              <w:tabs>
                <w:tab w:val="left" w:leader="none" w:pos="1276"/>
              </w:tabs>
              <w:spacing/>
              <w:ind w:firstLine="0" w:left="0"/>
              <w:jc w:val="left"/>
              <w:outlineLvl w:val="0"/>
              <w:rPr>
                <w:rFonts w:asciiTheme="minorHAnsi" w:hAnsiTheme="minorHAnsi" w:cstheme="minorHAnsi"/>
                <w:b/>
                <w:caps/>
                <w:szCs w:val="22"/>
                <w:u w:val="single"/>
              </w:rPr>
            </w:pPr>
            <w:r>
              <w:rPr>
                <w:rFonts w:asciiTheme="minorHAnsi" w:hAnsiTheme="minorHAnsi" w:cstheme="minorHAnsi"/>
                <w:szCs w:val="22"/>
                <w:lang w:val="en"/>
              </w:rPr>
              <w:t xml:space="preserve">All correspondence shall be forwarded, all carriage costs paid, to the following addresses:</w:t>
            </w:r>
            <w:r>
              <w:rPr>
                <w:rFonts w:asciiTheme="minorHAnsi" w:hAnsiTheme="minorHAnsi" w:cstheme="minorHAnsi"/>
                <w:b/>
                <w:caps/>
                <w:szCs w:val="22"/>
                <w:u w:val="single"/>
              </w:rPr>
            </w:r>
          </w:p>
          <w:p>
            <w:pPr>
              <w:pStyle w:val="1426"/>
              <w:widowControl w:val="false"/>
              <w:pBdr/>
              <w:spacing w:line="240" w:lineRule="auto"/>
              <w:ind w:left="0"/>
              <w:jc w:val="both"/>
              <w:rPr>
                <w:rFonts w:eastAsia="Times New Roman" w:asciiTheme="minorHAnsi" w:hAnsiTheme="minorHAnsi" w:cstheme="minorHAnsi"/>
                <w:sz w:val="22"/>
                <w:szCs w:val="22"/>
              </w:rPr>
            </w:pP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c>
          <w:tcPr>
            <w:tcBorders/>
            <w:tcW w:w="5224" w:type="dxa"/>
            <w:textDirection w:val="lrTb"/>
            <w:noWrap w:val="false"/>
          </w:tcPr>
          <w:p>
            <w:pPr>
              <w:pStyle w:val="1426"/>
              <w:widowControl w:val="false"/>
              <w:pBdr/>
              <w:spacing/>
              <w:ind w:left="0"/>
              <w:rPr>
                <w:rFonts w:eastAsia="Times New Roman" w:asciiTheme="minorHAnsi" w:hAnsiTheme="minorHAnsi" w:cstheme="minorHAnsi"/>
                <w:b/>
                <w:bCs/>
                <w:caps/>
                <w:sz w:val="22"/>
                <w:szCs w:val="22"/>
                <w:u w:val="single"/>
                <w:lang w:val="ru-RU"/>
              </w:rPr>
            </w:pPr>
            <w:r>
              <w:rPr>
                <w:rFonts w:eastAsia="Times New Roman" w:asciiTheme="minorHAnsi" w:hAnsiTheme="minorHAnsi" w:cstheme="minorHAnsi"/>
                <w:b/>
                <w:bCs/>
                <w:caps/>
                <w:sz w:val="22"/>
                <w:szCs w:val="22"/>
                <w:u w:val="single"/>
                <w:lang w:val="ru-RU"/>
              </w:rPr>
              <w:t xml:space="preserve">СТАТТЯ 6: ОСОБЛИВІ УМОВИ ВИКОНАННЯ</w:t>
            </w:r>
            <w:r>
              <w:rPr>
                <w:rFonts w:eastAsia="Times New Roman" w:asciiTheme="minorHAnsi" w:hAnsiTheme="minorHAnsi" w:cstheme="minorHAnsi"/>
                <w:b/>
                <w:bCs/>
                <w:caps/>
                <w:sz w:val="22"/>
                <w:szCs w:val="22"/>
                <w:u w:val="single"/>
                <w:lang w:val="ru-RU"/>
              </w:rPr>
            </w:r>
          </w:p>
          <w:p>
            <w:pPr>
              <w:pStyle w:val="1426"/>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uk-UA"/>
              </w:rPr>
              <w:t xml:space="preserve">Т</w:t>
            </w:r>
            <w:r>
              <w:rPr>
                <w:rFonts w:eastAsia="Times New Roman" w:asciiTheme="minorHAnsi" w:hAnsiTheme="minorHAnsi" w:cstheme="minorHAnsi"/>
                <w:b/>
                <w:bCs/>
                <w:sz w:val="22"/>
                <w:szCs w:val="22"/>
                <w:lang w:val="ru-RU"/>
              </w:rPr>
              <w:t xml:space="preserve">аблиця результатів постачання</w:t>
            </w:r>
            <w:r>
              <w:rPr>
                <w:rFonts w:eastAsia="Times New Roman" w:asciiTheme="minorHAnsi" w:hAnsiTheme="minorHAnsi" w:cstheme="minorHAnsi"/>
                <w:sz w:val="22"/>
                <w:szCs w:val="22"/>
                <w:lang w:val="ru-RU"/>
              </w:rPr>
              <w:br/>
              <w:t xml:space="preserve">Не застосовується</w:t>
            </w:r>
            <w:r>
              <w:rPr>
                <w:rFonts w:eastAsia="Times New Roman" w:asciiTheme="minorHAnsi" w:hAnsiTheme="minorHAnsi" w:cstheme="minorHAnsi"/>
                <w:sz w:val="22"/>
                <w:szCs w:val="22"/>
                <w:lang w:val="ru-RU"/>
              </w:rPr>
            </w:r>
          </w:p>
          <w:p>
            <w:pPr>
              <w:pStyle w:val="1426"/>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t xml:space="preserve">Доставка</w:t>
            </w:r>
            <w:r>
              <w:rPr>
                <w:rFonts w:eastAsia="Times New Roman" w:asciiTheme="minorHAnsi" w:hAnsiTheme="minorHAnsi" w:cstheme="minorHAnsi"/>
                <w:b/>
                <w:bCs/>
                <w:sz w:val="22"/>
                <w:szCs w:val="22"/>
                <w:lang w:val="ru-RU"/>
              </w:rPr>
            </w:r>
          </w:p>
          <w:p>
            <w:pPr>
              <w:pStyle w:val="1426"/>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br/>
              <w:t xml:space="preserve">Поставки мають бути здійснені за адресою: </w:t>
            </w:r>
            <w:r>
              <w:rPr>
                <w:rFonts w:eastAsia="Times New Roman" w:asciiTheme="minorHAnsi" w:hAnsiTheme="minorHAnsi" w:cstheme="minorHAnsi"/>
                <w:b/>
                <w:bCs/>
                <w:sz w:val="22"/>
                <w:szCs w:val="22"/>
                <w:lang w:val="en-US"/>
              </w:rPr>
              <w:t xml:space="preserve">IIC</w:t>
            </w:r>
            <w:r>
              <w:rPr>
                <w:rFonts w:eastAsia="Times New Roman" w:asciiTheme="minorHAnsi" w:hAnsiTheme="minorHAnsi" w:cstheme="minorHAnsi"/>
                <w:b/>
                <w:bCs/>
                <w:sz w:val="22"/>
                <w:szCs w:val="22"/>
                <w:lang w:val="ru-RU"/>
              </w:rPr>
              <w:t xml:space="preserve"> 2020: </w:t>
            </w:r>
            <w:r>
              <w:rPr>
                <w:rFonts w:eastAsia="Times New Roman" w:asciiTheme="minorHAnsi" w:hAnsiTheme="minorHAnsi" w:cstheme="minorHAnsi"/>
                <w:b/>
                <w:bCs/>
                <w:sz w:val="22"/>
                <w:szCs w:val="22"/>
                <w:lang w:val="en-US"/>
              </w:rPr>
              <w:t xml:space="preserve">DDP</w:t>
            </w:r>
            <w:r>
              <w:rPr>
                <w:rFonts w:eastAsia="Times New Roman" w:asciiTheme="minorHAnsi" w:hAnsiTheme="minorHAnsi" w:cstheme="minorHAnsi"/>
                <w:b/>
                <w:bCs/>
                <w:sz w:val="22"/>
                <w:szCs w:val="22"/>
                <w:lang w:val="ru-RU"/>
              </w:rPr>
              <w:t xml:space="preserve">/</w:t>
            </w:r>
            <w:r>
              <w:rPr>
                <w:rFonts w:eastAsia="Times New Roman" w:asciiTheme="minorHAnsi" w:hAnsiTheme="minorHAnsi" w:cstheme="minorHAnsi"/>
                <w:b/>
                <w:bCs/>
                <w:sz w:val="22"/>
                <w:szCs w:val="22"/>
                <w:lang w:val="ru-RU"/>
              </w:rPr>
              <w:t xml:space="preserve">Одеса</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ru-RU"/>
              </w:rPr>
              <w:t xml:space="preserve">Україна</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426"/>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br/>
              <w:t xml:space="preserve">ПІДРЯДНИК повинен повідомити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про точну дату доставки щонайменше за 5 календарних днів. Доставка може здійснюватися у будь-який робочий день під час звичайних робочих годин за погодженим місцем доставки.</w:t>
            </w:r>
            <w:r>
              <w:rPr>
                <w:rFonts w:eastAsia="Times New Roman" w:asciiTheme="minorHAnsi" w:hAnsiTheme="minorHAnsi" w:cstheme="minorHAnsi"/>
                <w:sz w:val="22"/>
                <w:szCs w:val="22"/>
                <w:lang w:val="ru-RU"/>
              </w:rPr>
            </w:r>
          </w:p>
          <w:p>
            <w:pPr>
              <w:pStyle w:val="1426"/>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Кожна поставка має супроводжуватися </w:t>
            </w:r>
            <w:r>
              <w:rPr>
                <w:rFonts w:eastAsia="Times New Roman" w:asciiTheme="minorHAnsi" w:hAnsiTheme="minorHAnsi" w:cstheme="minorHAnsi"/>
                <w:sz w:val="22"/>
                <w:szCs w:val="22"/>
                <w:lang w:val="ru-RU"/>
              </w:rPr>
              <w:t xml:space="preserve">товарною накладною у двох примірниках, належним чином підписаною та датованою ПІДРЯДНИКОМ або його перевізником, із зазначенням номера замовлення на закупівлю та характеристик поставленого товару. Один примірник накладної має бути підписаний представником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та повернений ПІДРЯДНИКУ або його перевізнику.</w:t>
            </w:r>
            <w:r>
              <w:rPr>
                <w:rFonts w:eastAsia="Times New Roman" w:asciiTheme="minorHAnsi" w:hAnsiTheme="minorHAnsi" w:cstheme="minorHAnsi"/>
                <w:sz w:val="22"/>
                <w:szCs w:val="22"/>
                <w:lang w:val="ru-RU"/>
              </w:rPr>
            </w:r>
          </w:p>
          <w:p>
            <w:pPr>
              <w:pStyle w:val="1426"/>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Підписання накладної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є лише підтвердженням факту здійснення доставки та жодним чином не означає, що поставка відповідає замовленню.</w:t>
            </w:r>
            <w:r>
              <w:rPr>
                <w:rFonts w:eastAsia="Times New Roman" w:asciiTheme="minorHAnsi" w:hAnsiTheme="minorHAnsi" w:cstheme="minorHAnsi"/>
                <w:sz w:val="22"/>
                <w:szCs w:val="22"/>
                <w:lang w:val="ru-RU"/>
              </w:rPr>
              <w:br/>
              <w:t xml:space="preserve">Відповідність буде підтверджена лише у випадку, якщо виконані умови, передбачені КОНТРАКТОМ і замовленням на закупівлю, а товари відповідають технічним вимогам тендеру (Додаток </w:t>
            </w:r>
            <w:r>
              <w:rPr>
                <w:rFonts w:eastAsia="Times New Roman" w:asciiTheme="minorHAnsi" w:hAnsiTheme="minorHAnsi" w:cstheme="minorHAnsi"/>
                <w:sz w:val="22"/>
                <w:szCs w:val="22"/>
                <w:lang w:val="en-US"/>
              </w:rPr>
              <w:t xml:space="preserve">I</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426"/>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Якщо з причин, що залежать від ПІДРЯДНИКА,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не може прийняти товари, про це </w:t>
            </w:r>
            <w:r>
              <w:rPr>
                <w:rFonts w:eastAsia="Times New Roman" w:asciiTheme="minorHAnsi" w:hAnsiTheme="minorHAnsi" w:cstheme="minorHAnsi"/>
                <w:sz w:val="22"/>
                <w:szCs w:val="22"/>
                <w:lang w:val="ru-RU"/>
              </w:rPr>
              <w:t xml:space="preserve">письмово повідомляють ПІДРЯДНИКА не пізніше крайнього терміну для підтвердження відповідності.</w:t>
            </w:r>
            <w:r>
              <w:rPr>
                <w:rFonts w:eastAsia="Times New Roman" w:asciiTheme="minorHAnsi" w:hAnsiTheme="minorHAnsi" w:cstheme="minorHAnsi"/>
                <w:sz w:val="22"/>
                <w:szCs w:val="22"/>
                <w:lang w:val="ru-RU"/>
              </w:rPr>
            </w:r>
          </w:p>
          <w:p>
            <w:pPr>
              <w:pStyle w:val="1426"/>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26"/>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26"/>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26"/>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26"/>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Відповідність поставлених товарів:</w:t>
            </w:r>
            <w:r>
              <w:rPr>
                <w:rFonts w:eastAsia="Times New Roman" w:asciiTheme="minorHAnsi" w:hAnsiTheme="minorHAnsi" w:cstheme="minorHAnsi"/>
                <w:sz w:val="22"/>
                <w:szCs w:val="22"/>
                <w:lang w:val="ru-RU"/>
              </w:rPr>
              <w:br/>
              <w:t xml:space="preserve">Кількість, якість, ціна, пакування та підготовка товарів, поставлених ПІДРЯДНИКОМ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повинні відповідати тим, що зазначені у КОНТРАКТІ та відповідному замовленні.</w:t>
            </w:r>
            <w:r>
              <w:rPr>
                <w:rFonts w:eastAsia="Times New Roman" w:asciiTheme="minorHAnsi" w:hAnsiTheme="minorHAnsi" w:cstheme="minorHAnsi"/>
                <w:sz w:val="22"/>
                <w:szCs w:val="22"/>
                <w:lang w:val="ru-RU"/>
              </w:rPr>
              <w:br/>
              <w:t xml:space="preserve">Поставлені товари повинні:</w:t>
            </w:r>
            <w:r>
              <w:rPr>
                <w:rFonts w:eastAsia="Times New Roman" w:asciiTheme="minorHAnsi" w:hAnsiTheme="minorHAnsi" w:cstheme="minorHAnsi"/>
                <w:sz w:val="22"/>
                <w:szCs w:val="22"/>
                <w:lang w:val="ru-RU"/>
              </w:rPr>
            </w:r>
          </w:p>
          <w:p>
            <w:pPr>
              <w:pStyle w:val="1426"/>
              <w:widowControl w:val="false"/>
              <w:numPr>
                <w:ilvl w:val="0"/>
                <w:numId w:val="75"/>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відповідати опису, наведеному у технічних вимогах тендеру (Додаток </w:t>
            </w:r>
            <w:r>
              <w:rPr>
                <w:rFonts w:eastAsia="Times New Roman" w:asciiTheme="minorHAnsi" w:hAnsiTheme="minorHAnsi" w:cstheme="minorHAnsi"/>
                <w:sz w:val="22"/>
                <w:szCs w:val="22"/>
                <w:lang w:val="en-US"/>
              </w:rPr>
              <w:t xml:space="preserve">I</w:t>
            </w:r>
            <w:r>
              <w:rPr>
                <w:rFonts w:eastAsia="Times New Roman" w:asciiTheme="minorHAnsi" w:hAnsiTheme="minorHAnsi" w:cstheme="minorHAnsi"/>
                <w:sz w:val="22"/>
                <w:szCs w:val="22"/>
                <w:lang w:val="ru-RU"/>
              </w:rPr>
              <w:t xml:space="preserve">), та мати характеристики, надані ПІДРЯДНИКОМ як зразок або модель;</w:t>
            </w:r>
            <w:r>
              <w:rPr>
                <w:rFonts w:eastAsia="Times New Roman" w:asciiTheme="minorHAnsi" w:hAnsiTheme="minorHAnsi" w:cstheme="minorHAnsi"/>
                <w:sz w:val="22"/>
                <w:szCs w:val="22"/>
                <w:lang w:val="ru-RU"/>
              </w:rPr>
            </w:r>
          </w:p>
          <w:p>
            <w:pPr>
              <w:pStyle w:val="1426"/>
              <w:widowControl w:val="false"/>
              <w:numPr>
                <w:ilvl w:val="0"/>
                <w:numId w:val="75"/>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бути придатними для будь-якої конкретної мети, про яку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повідомила ПІДРЯДНИКА під час укладення КОНТРАКТУ та яку ПІДРЯДНИК прийняв;</w:t>
            </w:r>
            <w:r>
              <w:rPr>
                <w:rFonts w:eastAsia="Times New Roman" w:asciiTheme="minorHAnsi" w:hAnsiTheme="minorHAnsi" w:cstheme="minorHAnsi"/>
                <w:sz w:val="22"/>
                <w:szCs w:val="22"/>
                <w:lang w:val="ru-RU"/>
              </w:rPr>
            </w:r>
          </w:p>
          <w:p>
            <w:pPr>
              <w:pStyle w:val="1426"/>
              <w:widowControl w:val="false"/>
              <w:numPr>
                <w:ilvl w:val="0"/>
                <w:numId w:val="75"/>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бути придатними для звичайного використання товарів цього типу;</w:t>
            </w:r>
            <w:r>
              <w:rPr>
                <w:rFonts w:eastAsia="Times New Roman" w:asciiTheme="minorHAnsi" w:hAnsiTheme="minorHAnsi" w:cstheme="minorHAnsi"/>
                <w:sz w:val="22"/>
                <w:szCs w:val="22"/>
                <w:lang w:val="ru-RU"/>
              </w:rPr>
            </w:r>
          </w:p>
          <w:p>
            <w:pPr>
              <w:pStyle w:val="1426"/>
              <w:widowControl w:val="false"/>
              <w:numPr>
                <w:ilvl w:val="0"/>
                <w:numId w:val="75"/>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мати якість і характеристики, які є нормою для товарів цього типу та на які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може обґрунтовано розраховувати, з огляду на природу товару та враховуючи будь-які публічні заяви про його характеристики, зроблені ПІДРЯДНИКОМ, виробником чи його представником, зокрема у рекламі чи на етикетках;</w:t>
            </w:r>
            <w:r>
              <w:rPr>
                <w:rFonts w:eastAsia="Times New Roman" w:asciiTheme="minorHAnsi" w:hAnsiTheme="minorHAnsi" w:cstheme="minorHAnsi"/>
                <w:sz w:val="22"/>
                <w:szCs w:val="22"/>
                <w:lang w:val="ru-RU"/>
              </w:rPr>
            </w:r>
          </w:p>
          <w:p>
            <w:pPr>
              <w:pStyle w:val="1426"/>
              <w:widowControl w:val="false"/>
              <w:numPr>
                <w:ilvl w:val="0"/>
                <w:numId w:val="75"/>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бути упакованими згідно із загальноприйнятим способом для товарів цього типу або, за його відсутності, у спосіб, що забезпечує їх збереження та захист.</w:t>
            </w:r>
            <w:r>
              <w:rPr>
                <w:rFonts w:eastAsia="Times New Roman" w:asciiTheme="minorHAnsi" w:hAnsiTheme="minorHAnsi" w:cstheme="minorHAnsi"/>
                <w:sz w:val="22"/>
                <w:szCs w:val="22"/>
                <w:lang w:val="ru-RU"/>
              </w:rPr>
            </w:r>
          </w:p>
          <w:p>
            <w:pPr>
              <w:pStyle w:val="1426"/>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26"/>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26"/>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Експортний контроль</w:t>
            </w:r>
            <w:r>
              <w:rPr>
                <w:rFonts w:eastAsia="Times New Roman" w:asciiTheme="minorHAnsi" w:hAnsiTheme="minorHAnsi" w:cstheme="minorHAnsi"/>
                <w:sz w:val="22"/>
                <w:szCs w:val="22"/>
                <w:lang w:val="ru-RU"/>
              </w:rPr>
              <w:br/>
              <w:t xml:space="preserve">Товари, охоплені цим контрактом, можуть підлягати експортному ліцензуванню. ПІДРЯДНИК зобов’язується у будь-яких обставинах дотримуватись чинних правил експортного контролю. ПІДРЯДНИК повинен надати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належним чином заповнену та підписану </w:t>
            </w:r>
            <w:r>
              <w:rPr>
                <w:rFonts w:eastAsia="Times New Roman" w:asciiTheme="minorHAnsi" w:hAnsiTheme="minorHAnsi" w:cstheme="minorHAnsi"/>
                <w:sz w:val="22"/>
                <w:szCs w:val="22"/>
                <w:lang w:val="ru-RU"/>
              </w:rPr>
              <w:t xml:space="preserve">форму класифікації експортного контролю (</w:t>
            </w:r>
            <w:r>
              <w:rPr>
                <w:rFonts w:eastAsia="Times New Roman" w:asciiTheme="minorHAnsi" w:hAnsiTheme="minorHAnsi" w:cstheme="minorHAnsi"/>
                <w:sz w:val="22"/>
                <w:szCs w:val="22"/>
                <w:lang w:val="en-US"/>
              </w:rPr>
              <w:t xml:space="preserve">ECCF</w:t>
            </w:r>
            <w:r>
              <w:rPr>
                <w:rFonts w:eastAsia="Times New Roman" w:asciiTheme="minorHAnsi" w:hAnsiTheme="minorHAnsi" w:cstheme="minorHAnsi"/>
                <w:sz w:val="22"/>
                <w:szCs w:val="22"/>
                <w:lang w:val="ru-RU"/>
              </w:rPr>
              <w:t xml:space="preserve">) для кожного товару. ПІДРЯДНИК повинен повідомляти ПОКУПЦЯ про будь-які зміни в законодавстві (класифікація/ембарго), які стосуються проданих товарів.</w:t>
            </w:r>
            <w:r>
              <w:rPr>
                <w:rFonts w:eastAsia="Times New Roman" w:asciiTheme="minorHAnsi" w:hAnsiTheme="minorHAnsi" w:cstheme="minorHAnsi"/>
                <w:sz w:val="22"/>
                <w:szCs w:val="22"/>
                <w:lang w:val="ru-RU"/>
              </w:rPr>
            </w:r>
          </w:p>
          <w:p>
            <w:pPr>
              <w:pStyle w:val="1426"/>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Виконання будь-якого експорту військових товарів, що підлягають класифікації, та/або товарів подвійного призначення ПІДРЯДНИКОМ (експортером) можливе лише після отримання експортного дозволу та дотримання відповідних умов.</w:t>
            </w:r>
            <w:r>
              <w:rPr>
                <w:rFonts w:eastAsia="Times New Roman" w:asciiTheme="minorHAnsi" w:hAnsiTheme="minorHAnsi" w:cstheme="minorHAnsi"/>
                <w:sz w:val="22"/>
                <w:szCs w:val="22"/>
                <w:lang w:val="ru-RU"/>
              </w:rPr>
            </w:r>
          </w:p>
          <w:p>
            <w:pPr>
              <w:pStyle w:val="1426"/>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26"/>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Мова КОНТРАКТУ</w:t>
            </w:r>
            <w:r>
              <w:rPr>
                <w:rFonts w:eastAsia="Times New Roman" w:asciiTheme="minorHAnsi" w:hAnsiTheme="minorHAnsi" w:cstheme="minorHAnsi"/>
                <w:sz w:val="22"/>
                <w:szCs w:val="22"/>
                <w:lang w:val="ru-RU"/>
              </w:rPr>
              <w:br/>
              <w:t xml:space="preserve">Цей Договір укладено д</w:t>
            </w:r>
            <w:r>
              <w:rPr>
                <w:rFonts w:eastAsia="Times New Roman" w:asciiTheme="minorHAnsi" w:hAnsiTheme="minorHAnsi" w:cstheme="minorHAnsi"/>
                <w:sz w:val="22"/>
                <w:szCs w:val="22"/>
                <w:lang w:val="ru-RU"/>
              </w:rPr>
              <w:t xml:space="preserve">вома мовами: англійською та українською. У разі будь-яких розбіжностей між мовами англійська версія є переважаючою та є довідковою мовою для будь-яких суперечок, які можуть виникнути щодо значення або тлумачення Контракту, за винятком будь-якої іншої мови.</w:t>
            </w:r>
            <w:r>
              <w:rPr>
                <w:rFonts w:eastAsia="Times New Roman" w:asciiTheme="minorHAnsi" w:hAnsiTheme="minorHAnsi" w:cstheme="minorHAnsi"/>
                <w:sz w:val="22"/>
                <w:szCs w:val="22"/>
                <w:lang w:val="ru-RU"/>
              </w:rPr>
            </w:r>
          </w:p>
          <w:p>
            <w:pPr>
              <w:pStyle w:val="1426"/>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26"/>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Зобов’язання ПІДРЯДНИКА</w:t>
            </w:r>
            <w:r>
              <w:rPr>
                <w:rFonts w:eastAsia="Times New Roman" w:asciiTheme="minorHAnsi" w:hAnsiTheme="minorHAnsi" w:cstheme="minorHAnsi"/>
                <w:sz w:val="22"/>
                <w:szCs w:val="22"/>
                <w:lang w:val="ru-RU"/>
              </w:rPr>
              <w:br/>
              <w:t xml:space="preserve">ПІДРЯДНИК несе зобов’язання щодо результату виконання та, зокрема, зобов’язується:</w:t>
            </w:r>
            <w:r>
              <w:rPr>
                <w:rFonts w:eastAsia="Times New Roman" w:asciiTheme="minorHAnsi" w:hAnsiTheme="minorHAnsi" w:cstheme="minorHAnsi"/>
                <w:sz w:val="22"/>
                <w:szCs w:val="22"/>
                <w:lang w:val="ru-RU"/>
              </w:rPr>
            </w:r>
          </w:p>
          <w:p>
            <w:pPr>
              <w:pStyle w:val="1426"/>
              <w:widowControl w:val="false"/>
              <w:numPr>
                <w:ilvl w:val="0"/>
                <w:numId w:val="76"/>
              </w:numPr>
              <w:pBdr/>
              <w:spacing/>
              <w:ind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дотримуватися</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технічних</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вимог</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r>
          </w:p>
          <w:p>
            <w:pPr>
              <w:pStyle w:val="1426"/>
              <w:widowControl w:val="false"/>
              <w:numPr>
                <w:ilvl w:val="0"/>
                <w:numId w:val="76"/>
              </w:numPr>
              <w:pBdr/>
              <w:spacing/>
              <w:ind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негайно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повідомляти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b/>
                <w:bCs/>
                <w:sz w:val="22"/>
                <w:szCs w:val="22"/>
                <w:lang w:val="en-US"/>
              </w:rPr>
              <w:t xml:space="preserve">EXPERTISE FRANCE</w:t>
            </w:r>
            <w:r>
              <w:rPr>
                <w:rFonts w:eastAsia="Times New Roman" w:asciiTheme="minorHAnsi" w:hAnsiTheme="minorHAnsi" w:cstheme="minorHAnsi"/>
                <w:sz w:val="22"/>
                <w:szCs w:val="22"/>
                <w:lang w:val="en-US"/>
              </w:rPr>
              <w:t xml:space="preserve"> у </w:t>
            </w:r>
            <w:r>
              <w:rPr>
                <w:rFonts w:eastAsia="Times New Roman" w:asciiTheme="minorHAnsi" w:hAnsiTheme="minorHAnsi" w:cstheme="minorHAnsi"/>
                <w:sz w:val="22"/>
                <w:szCs w:val="22"/>
                <w:lang w:val="en-US"/>
              </w:rPr>
              <w:t xml:space="preserve">письмовій</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формі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про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будь-які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повідомлення</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чи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інструкції</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які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він</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може</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отримати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від</w:t>
            </w:r>
            <w:r>
              <w:rPr>
                <w:rFonts w:eastAsia="Times New Roman" w:asciiTheme="minorHAnsi" w:hAnsiTheme="minorHAnsi" w:cstheme="minorHAnsi"/>
                <w:sz w:val="22"/>
                <w:szCs w:val="22"/>
                <w:lang w:val="en-US"/>
              </w:rPr>
              <w:t xml:space="preserve"> КЛІЄНТА (</w:t>
            </w:r>
            <w:r>
              <w:rPr>
                <w:rFonts w:eastAsia="Times New Roman" w:asciiTheme="minorHAnsi" w:hAnsiTheme="minorHAnsi" w:cstheme="minorHAnsi"/>
                <w:sz w:val="22"/>
                <w:szCs w:val="22"/>
                <w:lang w:val="en-US"/>
              </w:rPr>
              <w:t xml:space="preserve">країни-бенефіціара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чи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державного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органу</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або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третьої</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сторони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не</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виконувати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їх</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до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обговорення</w:t>
            </w:r>
            <w:r>
              <w:rPr>
                <w:rFonts w:eastAsia="Times New Roman" w:asciiTheme="minorHAnsi" w:hAnsiTheme="minorHAnsi" w:cstheme="minorHAnsi"/>
                <w:sz w:val="22"/>
                <w:szCs w:val="22"/>
                <w:lang w:val="en-US"/>
              </w:rPr>
              <w:t xml:space="preserve"> з </w:t>
            </w:r>
            <w:r>
              <w:rPr>
                <w:rFonts w:eastAsia="Times New Roman" w:asciiTheme="minorHAnsi" w:hAnsiTheme="minorHAnsi" w:cstheme="minorHAnsi"/>
                <w:b/>
                <w:bCs/>
                <w:sz w:val="22"/>
                <w:szCs w:val="22"/>
                <w:lang w:val="en-US"/>
              </w:rPr>
              <w:t xml:space="preserve">EXPERTISE FRANCE</w:t>
            </w:r>
            <w:r>
              <w:rPr>
                <w:rFonts w:eastAsia="Times New Roman" w:asciiTheme="minorHAnsi" w:hAnsiTheme="minorHAnsi" w:cstheme="minorHAnsi"/>
                <w:sz w:val="22"/>
                <w:szCs w:val="22"/>
                <w:lang w:val="en-US"/>
              </w:rPr>
              <w:t xml:space="preserve"> і </w:t>
            </w:r>
            <w:r>
              <w:rPr>
                <w:rFonts w:eastAsia="Times New Roman" w:asciiTheme="minorHAnsi" w:hAnsiTheme="minorHAnsi" w:cstheme="minorHAnsi"/>
                <w:sz w:val="22"/>
                <w:szCs w:val="22"/>
                <w:lang w:val="en-US"/>
              </w:rPr>
              <w:t xml:space="preserve">отримання</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її</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письмового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дозволу</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r>
          </w:p>
          <w:p>
            <w:pPr>
              <w:pStyle w:val="1426"/>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повідомляти про будь-які труднощі, з якими він може зіткнутися під час виконання зобов’язань за КОНТРАКТОМ;</w:t>
            </w:r>
            <w:r>
              <w:rPr>
                <w:rFonts w:eastAsia="Times New Roman" w:asciiTheme="minorHAnsi" w:hAnsiTheme="minorHAnsi" w:cstheme="minorHAnsi"/>
                <w:sz w:val="22"/>
                <w:szCs w:val="22"/>
                <w:lang w:val="ru-RU"/>
              </w:rPr>
            </w:r>
          </w:p>
          <w:p>
            <w:pPr>
              <w:pStyle w:val="1426"/>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дотримуватись усіх чинних законів і правил країни доставки послуг/товарів та діяти щодо третіх сторін в інтересах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щоб КЛІЄНТ чи будь-яка уповноважена ним особа не мали підстав для претензій;</w:t>
            </w:r>
            <w:r>
              <w:rPr>
                <w:rFonts w:eastAsia="Times New Roman" w:asciiTheme="minorHAnsi" w:hAnsiTheme="minorHAnsi" w:cstheme="minorHAnsi"/>
                <w:sz w:val="22"/>
                <w:szCs w:val="22"/>
                <w:lang w:val="ru-RU"/>
              </w:rPr>
            </w:r>
          </w:p>
          <w:p>
            <w:pPr>
              <w:pStyle w:val="1426"/>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захищати інтереси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перед КЛІЄНТОМ;</w:t>
            </w:r>
            <w:r>
              <w:rPr>
                <w:rFonts w:eastAsia="Times New Roman" w:asciiTheme="minorHAnsi" w:hAnsiTheme="minorHAnsi" w:cstheme="minorHAnsi"/>
                <w:sz w:val="22"/>
                <w:szCs w:val="22"/>
                <w:lang w:val="ru-RU"/>
              </w:rPr>
            </w:r>
          </w:p>
          <w:p>
            <w:pPr>
              <w:pStyle w:val="1426"/>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діяти як надійний радник для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426"/>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представляти себе перед КЛІЄНТОМ, партнерами та місцевою владою як ПІДРЯДНИК, залучений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426"/>
              <w:widowControl w:val="false"/>
              <w:numPr>
                <w:ilvl w:val="0"/>
                <w:numId w:val="76"/>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виконувати зобов’язання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викладені у Кодексі етики (Додаток 5 до КОНТРАКТУ).</w:t>
            </w:r>
            <w:r>
              <w:rPr>
                <w:rFonts w:eastAsia="Times New Roman" w:asciiTheme="minorHAnsi" w:hAnsiTheme="minorHAnsi" w:cstheme="minorHAnsi"/>
                <w:sz w:val="22"/>
                <w:szCs w:val="22"/>
                <w:lang w:val="ru-RU"/>
              </w:rPr>
            </w:r>
          </w:p>
          <w:p>
            <w:pPr>
              <w:pStyle w:val="1426"/>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Під час виконання КОНТРАКТУ ПІДРЯДНИК зобов’язується:</w:t>
            </w:r>
            <w:r>
              <w:rPr>
                <w:rFonts w:eastAsia="Times New Roman" w:asciiTheme="minorHAnsi" w:hAnsiTheme="minorHAnsi" w:cstheme="minorHAnsi"/>
                <w:sz w:val="22"/>
                <w:szCs w:val="22"/>
                <w:lang w:val="ru-RU"/>
              </w:rPr>
            </w:r>
          </w:p>
          <w:p>
            <w:pPr>
              <w:pStyle w:val="1426"/>
              <w:widowControl w:val="false"/>
              <w:numPr>
                <w:ilvl w:val="0"/>
                <w:numId w:val="77"/>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виконувати послуги/поставки сумлінно, ефективно та економно, відповідно до загальноприйнятих методів і практик;</w:t>
            </w:r>
            <w:r>
              <w:rPr>
                <w:rFonts w:eastAsia="Times New Roman" w:asciiTheme="minorHAnsi" w:hAnsiTheme="minorHAnsi" w:cstheme="minorHAnsi"/>
                <w:sz w:val="22"/>
                <w:szCs w:val="22"/>
                <w:lang w:val="ru-RU"/>
              </w:rPr>
            </w:r>
          </w:p>
          <w:p>
            <w:pPr>
              <w:pStyle w:val="1426"/>
              <w:widowControl w:val="false"/>
              <w:numPr>
                <w:ilvl w:val="0"/>
                <w:numId w:val="77"/>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застосовувати сучасні технології та безпечні й ефективні процеси.</w:t>
            </w:r>
            <w:r>
              <w:rPr>
                <w:rFonts w:eastAsia="Times New Roman" w:asciiTheme="minorHAnsi" w:hAnsiTheme="minorHAnsi" w:cstheme="minorHAnsi"/>
                <w:sz w:val="22"/>
                <w:szCs w:val="22"/>
                <w:lang w:val="ru-RU"/>
              </w:rPr>
            </w:r>
          </w:p>
          <w:p>
            <w:pPr>
              <w:pStyle w:val="1426"/>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26"/>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26"/>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26"/>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Конфіденційність</w:t>
            </w:r>
            <w:r>
              <w:rPr>
                <w:rFonts w:eastAsia="Times New Roman" w:asciiTheme="minorHAnsi" w:hAnsiTheme="minorHAnsi" w:cstheme="minorHAnsi"/>
                <w:sz w:val="22"/>
                <w:szCs w:val="22"/>
                <w:lang w:val="ru-RU"/>
              </w:rPr>
              <w:br/>
              <w:t xml:space="preserve">ПІДРЯДНИК повинен зберігати у таємниці та конфіденційно ставитися до всіх документів і інформації, отриманих або відомих йому в рамках ПРОЄКТУ. Він не повинен використовувати їх для будь-яких цілей, окрім виконання КОНТРАКТУ.</w:t>
            </w:r>
            <w:r>
              <w:rPr>
                <w:rFonts w:eastAsia="Times New Roman" w:asciiTheme="minorHAnsi" w:hAnsiTheme="minorHAnsi" w:cstheme="minorHAnsi"/>
                <w:sz w:val="22"/>
                <w:szCs w:val="22"/>
                <w:lang w:val="ru-RU"/>
              </w:rPr>
            </w:r>
          </w:p>
          <w:p>
            <w:pPr>
              <w:pStyle w:val="1426"/>
              <w:widowControl w:val="false"/>
              <w:pBdr/>
              <w:spacing/>
              <w:ind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Зокрема, ПІДРЯДНИК </w:t>
            </w:r>
            <w:r>
              <w:rPr>
                <w:rFonts w:eastAsia="Times New Roman" w:asciiTheme="minorHAnsi" w:hAnsiTheme="minorHAnsi" w:cstheme="minorHAnsi"/>
                <w:sz w:val="22"/>
                <w:szCs w:val="22"/>
                <w:lang w:val="en-US"/>
              </w:rPr>
              <w:t xml:space="preserve">зобов’язується</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r>
          </w:p>
          <w:p>
            <w:pPr>
              <w:pStyle w:val="1426"/>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захищати та зберігати конфіденційність інформації, визнаної або представленої як така;</w:t>
            </w:r>
            <w:r>
              <w:rPr>
                <w:rFonts w:eastAsia="Times New Roman" w:asciiTheme="minorHAnsi" w:hAnsiTheme="minorHAnsi" w:cstheme="minorHAnsi"/>
                <w:sz w:val="22"/>
                <w:szCs w:val="22"/>
                <w:lang w:val="ru-RU"/>
              </w:rPr>
            </w:r>
          </w:p>
          <w:p>
            <w:pPr>
              <w:pStyle w:val="1426"/>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обробляти конфіденційну інформацію з тим самим рівнем обережності та захисту, який застосовується до його власної конфіденційної інформації;</w:t>
            </w:r>
            <w:r>
              <w:rPr>
                <w:rFonts w:eastAsia="Times New Roman" w:asciiTheme="minorHAnsi" w:hAnsiTheme="minorHAnsi" w:cstheme="minorHAnsi"/>
                <w:sz w:val="22"/>
                <w:szCs w:val="22"/>
                <w:lang w:val="ru-RU"/>
              </w:rPr>
            </w:r>
          </w:p>
          <w:p>
            <w:pPr>
              <w:pStyle w:val="1426"/>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розкривати конфіденційну інформацію лише своєму персоналу та третім особам, залученим до виконання КОНТРАКТУ, після отримання попереднього письмового дозволу </w:t>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426"/>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вживати всіх необхідних заходів, щоб його персонал і треті особи, які дізналися про конфіденційну інформацію, зобов’язалися зберігати її конфіденційність на тому самому рівні;</w:t>
            </w:r>
            <w:r>
              <w:rPr>
                <w:rFonts w:eastAsia="Times New Roman" w:asciiTheme="minorHAnsi" w:hAnsiTheme="minorHAnsi" w:cstheme="minorHAnsi"/>
                <w:sz w:val="22"/>
                <w:szCs w:val="22"/>
                <w:lang w:val="ru-RU"/>
              </w:rPr>
            </w:r>
          </w:p>
          <w:p>
            <w:pPr>
              <w:pStyle w:val="1426"/>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 потреби нагадувати персоналу та третім особам про конфіденційний характер інформації відразу після її передачі;</w:t>
            </w:r>
            <w:r>
              <w:rPr>
                <w:rFonts w:eastAsia="Times New Roman" w:asciiTheme="minorHAnsi" w:hAnsiTheme="minorHAnsi" w:cstheme="minorHAnsi"/>
                <w:sz w:val="22"/>
                <w:szCs w:val="22"/>
                <w:lang w:val="ru-RU"/>
              </w:rPr>
            </w:r>
          </w:p>
          <w:p>
            <w:pPr>
              <w:pStyle w:val="1426"/>
              <w:widowControl w:val="false"/>
              <w:numPr>
                <w:ilvl w:val="0"/>
                <w:numId w:val="78"/>
              </w:numPr>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нагадувати про конфіденційність інформації перед </w:t>
            </w:r>
            <w:r>
              <w:rPr>
                <w:rFonts w:eastAsia="Times New Roman" w:asciiTheme="minorHAnsi" w:hAnsiTheme="minorHAnsi" w:cstheme="minorHAnsi"/>
                <w:sz w:val="22"/>
                <w:szCs w:val="22"/>
                <w:lang w:val="ru-RU"/>
              </w:rPr>
              <w:t xml:space="preserve">будь-якою зустріччю, під час якої вона розкривається.</w:t>
            </w:r>
            <w:r>
              <w:rPr>
                <w:rFonts w:eastAsia="Times New Roman" w:asciiTheme="minorHAnsi" w:hAnsiTheme="minorHAnsi" w:cstheme="minorHAnsi"/>
                <w:sz w:val="22"/>
                <w:szCs w:val="22"/>
                <w:lang w:val="ru-RU"/>
              </w:rPr>
            </w:r>
          </w:p>
          <w:p>
            <w:pPr>
              <w:pStyle w:val="1426"/>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За винятком випадків, необхідних для надання послуг, ПІДРЯДНИК не може розголошувати будь-які положення КОНТРАКТУ без попередньої письмової згоди іншої сторони.</w:t>
            </w:r>
            <w:r>
              <w:rPr>
                <w:rFonts w:eastAsia="Times New Roman" w:asciiTheme="minorHAnsi" w:hAnsiTheme="minorHAnsi" w:cstheme="minorHAnsi"/>
                <w:sz w:val="22"/>
                <w:szCs w:val="22"/>
                <w:lang w:val="ru-RU"/>
              </w:rPr>
            </w:r>
          </w:p>
          <w:p>
            <w:pPr>
              <w:pStyle w:val="1426"/>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26"/>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26"/>
              <w:widowControl w:val="false"/>
              <w:pBdr/>
              <w:spacing/>
              <w:ind w:left="0"/>
              <w:rPr>
                <w:rFonts w:eastAsia="Times New Roman" w:asciiTheme="minorHAnsi" w:hAnsiTheme="minorHAnsi" w:cstheme="minorHAnsi"/>
                <w:b/>
                <w:bCs/>
                <w:sz w:val="22"/>
                <w:szCs w:val="22"/>
                <w:lang w:val="ru-RU"/>
              </w:rPr>
            </w:pPr>
            <w:r>
              <w:rPr>
                <w:rFonts w:eastAsia="Times New Roman" w:asciiTheme="minorHAnsi" w:hAnsiTheme="minorHAnsi" w:cstheme="minorHAnsi"/>
                <w:b/>
                <w:bCs/>
                <w:sz w:val="22"/>
                <w:szCs w:val="22"/>
                <w:lang w:val="ru-RU"/>
              </w:rPr>
            </w:r>
            <w:r>
              <w:rPr>
                <w:rFonts w:eastAsia="Times New Roman" w:asciiTheme="minorHAnsi" w:hAnsiTheme="minorHAnsi" w:cstheme="minorHAnsi"/>
                <w:b/>
                <w:bCs/>
                <w:sz w:val="22"/>
                <w:szCs w:val="22"/>
                <w:lang w:val="ru-RU"/>
              </w:rPr>
            </w:r>
          </w:p>
          <w:p>
            <w:pPr>
              <w:pStyle w:val="1426"/>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Надання документів</w:t>
            </w:r>
            <w:r>
              <w:rPr>
                <w:rFonts w:eastAsia="Times New Roman" w:asciiTheme="minorHAnsi" w:hAnsiTheme="minorHAnsi" w:cstheme="minorHAnsi"/>
                <w:sz w:val="22"/>
                <w:szCs w:val="22"/>
                <w:lang w:val="ru-RU"/>
              </w:rPr>
              <w:br/>
            </w:r>
            <w:r>
              <w:rPr>
                <w:rFonts w:eastAsia="Times New Roman" w:asciiTheme="minorHAnsi" w:hAnsiTheme="minorHAnsi" w:cstheme="minorHAnsi"/>
                <w:b/>
                <w:bCs/>
                <w:sz w:val="22"/>
                <w:szCs w:val="22"/>
                <w:lang w:val="en-US"/>
              </w:rPr>
              <w:t xml:space="preserve">EXPERTISE</w:t>
            </w:r>
            <w:r>
              <w:rPr>
                <w:rFonts w:eastAsia="Times New Roman" w:asciiTheme="minorHAnsi" w:hAnsiTheme="minorHAnsi" w:cstheme="minorHAnsi"/>
                <w:b/>
                <w:bCs/>
                <w:sz w:val="22"/>
                <w:szCs w:val="22"/>
                <w:lang w:val="ru-RU"/>
              </w:rPr>
              <w:t xml:space="preserve"> </w:t>
            </w:r>
            <w:r>
              <w:rPr>
                <w:rFonts w:eastAsia="Times New Roman" w:asciiTheme="minorHAnsi" w:hAnsiTheme="minorHAnsi" w:cstheme="minorHAnsi"/>
                <w:b/>
                <w:bCs/>
                <w:sz w:val="22"/>
                <w:szCs w:val="22"/>
                <w:lang w:val="en-US"/>
              </w:rPr>
              <w:t xml:space="preserve">FRANCE</w:t>
            </w:r>
            <w:r>
              <w:rPr>
                <w:rFonts w:eastAsia="Times New Roman" w:asciiTheme="minorHAnsi" w:hAnsiTheme="minorHAnsi" w:cstheme="minorHAnsi"/>
                <w:sz w:val="22"/>
                <w:szCs w:val="22"/>
                <w:lang w:val="ru-RU"/>
              </w:rPr>
              <w:t xml:space="preserve"> забезпечує своєчасне надання ПІДРЯДНИКУ всіх документів (зазначених нижче), необхідних для виконання послуг/поставок:</w:t>
            </w:r>
            <w:r>
              <w:rPr>
                <w:rFonts w:eastAsia="Times New Roman" w:asciiTheme="minorHAnsi" w:hAnsiTheme="minorHAnsi" w:cstheme="minorHAnsi"/>
                <w:sz w:val="22"/>
                <w:szCs w:val="22"/>
                <w:lang w:val="ru-RU"/>
              </w:rPr>
            </w:r>
          </w:p>
          <w:p>
            <w:pPr>
              <w:pStyle w:val="1426"/>
              <w:widowControl w:val="false"/>
              <w:numPr>
                <w:ilvl w:val="0"/>
                <w:numId w:val="79"/>
              </w:numPr>
              <w:pBdr/>
              <w:spacing/>
              <w:ind w:hanging="14"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Технічна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пропозиція</w:t>
            </w:r>
            <w:r>
              <w:rPr>
                <w:rFonts w:eastAsia="Times New Roman" w:asciiTheme="minorHAnsi" w:hAnsiTheme="minorHAnsi" w:cstheme="minorHAnsi"/>
                <w:sz w:val="22"/>
                <w:szCs w:val="22"/>
                <w:lang w:val="en-US"/>
              </w:rPr>
              <w:t xml:space="preserve"> ГОЛОВНОГО КОНТРАКТУ;</w:t>
            </w:r>
            <w:r>
              <w:rPr>
                <w:rFonts w:eastAsia="Times New Roman" w:asciiTheme="minorHAnsi" w:hAnsiTheme="minorHAnsi" w:cstheme="minorHAnsi"/>
                <w:sz w:val="22"/>
                <w:szCs w:val="22"/>
                <w:lang w:val="en-US"/>
              </w:rPr>
            </w:r>
          </w:p>
          <w:p>
            <w:pPr>
              <w:pStyle w:val="1426"/>
              <w:widowControl w:val="false"/>
              <w:numPr>
                <w:ilvl w:val="0"/>
                <w:numId w:val="79"/>
              </w:numPr>
              <w:pBdr/>
              <w:spacing/>
              <w:ind w:hanging="14"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Технічні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вимоги</w:t>
            </w:r>
            <w:r>
              <w:rPr>
                <w:rFonts w:eastAsia="Times New Roman" w:asciiTheme="minorHAnsi" w:hAnsiTheme="minorHAnsi" w:cstheme="minorHAnsi"/>
                <w:sz w:val="22"/>
                <w:szCs w:val="22"/>
                <w:lang w:val="en-US"/>
              </w:rPr>
              <w:t xml:space="preserve"> ГОЛОВНОГО КОНТРАКТУ.</w:t>
            </w:r>
            <w:r>
              <w:rPr>
                <w:rFonts w:eastAsia="Times New Roman" w:asciiTheme="minorHAnsi" w:hAnsiTheme="minorHAnsi" w:cstheme="minorHAnsi"/>
                <w:sz w:val="22"/>
                <w:szCs w:val="22"/>
                <w:lang w:val="en-US"/>
              </w:rPr>
            </w:r>
          </w:p>
          <w:p>
            <w:pPr>
              <w:pStyle w:val="1426"/>
              <w:widowControl w:val="false"/>
              <w:pBdr/>
              <w:spacing/>
              <w:ind w:left="0"/>
              <w:rPr>
                <w:rFonts w:eastAsia="Times New Roman" w:asciiTheme="minorHAnsi" w:hAnsiTheme="minorHAnsi" w:cstheme="minorHAnsi"/>
                <w:b/>
                <w:bCs/>
                <w:sz w:val="22"/>
                <w:szCs w:val="22"/>
                <w:lang w:val="en-US"/>
              </w:rPr>
            </w:pPr>
            <w:r>
              <w:rPr>
                <w:rFonts w:eastAsia="Times New Roman" w:asciiTheme="minorHAnsi" w:hAnsiTheme="minorHAnsi" w:cstheme="minorHAnsi"/>
                <w:b/>
                <w:bCs/>
                <w:sz w:val="22"/>
                <w:szCs w:val="22"/>
                <w:lang w:val="en-US"/>
              </w:rPr>
            </w:r>
            <w:r>
              <w:rPr>
                <w:rFonts w:eastAsia="Times New Roman" w:asciiTheme="minorHAnsi" w:hAnsiTheme="minorHAnsi" w:cstheme="minorHAnsi"/>
                <w:b/>
                <w:bCs/>
                <w:sz w:val="22"/>
                <w:szCs w:val="22"/>
                <w:lang w:val="en-US"/>
              </w:rPr>
            </w:r>
          </w:p>
          <w:p>
            <w:pPr>
              <w:pStyle w:val="1426"/>
              <w:widowControl w:val="false"/>
              <w:pBdr/>
              <w:spacing/>
              <w:ind w:left="0"/>
              <w:rPr>
                <w:rFonts w:eastAsia="Times New Roman" w:asciiTheme="minorHAnsi" w:hAnsiTheme="minorHAnsi" w:cstheme="minorHAnsi"/>
                <w:sz w:val="22"/>
                <w:szCs w:val="22"/>
                <w:lang w:val="en-US"/>
              </w:rPr>
            </w:pPr>
            <w:r>
              <w:rPr>
                <w:rFonts w:eastAsia="Times New Roman" w:asciiTheme="minorHAnsi" w:hAnsiTheme="minorHAnsi" w:cstheme="minorHAnsi"/>
                <w:b/>
                <w:bCs/>
                <w:sz w:val="22"/>
                <w:szCs w:val="22"/>
                <w:lang w:val="en-US"/>
              </w:rPr>
              <w:t xml:space="preserve">Страхування</w:t>
            </w:r>
            <w:r>
              <w:rPr>
                <w:rFonts w:eastAsia="Times New Roman" w:asciiTheme="minorHAnsi" w:hAnsiTheme="minorHAnsi" w:cstheme="minorHAnsi"/>
                <w:sz w:val="22"/>
                <w:szCs w:val="22"/>
                <w:lang w:val="en-US"/>
              </w:rPr>
              <w:br/>
              <w:t xml:space="preserve">ПІДРЯДНИК </w:t>
            </w:r>
            <w:r>
              <w:rPr>
                <w:rFonts w:eastAsia="Times New Roman" w:asciiTheme="minorHAnsi" w:hAnsiTheme="minorHAnsi" w:cstheme="minorHAnsi"/>
                <w:sz w:val="22"/>
                <w:szCs w:val="22"/>
                <w:lang w:val="en-US"/>
              </w:rPr>
              <w:t xml:space="preserve">зобов’язаний</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оформити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підтримувати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власний</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рахунок</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страхові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поліси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цивільної</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професійної</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відповідальності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перед</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третіми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особами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що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покривають</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шкоду</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життю</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здоров’ю</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майну</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яка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може</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виникнути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під</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час</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виконання</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послуг</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t xml:space="preserve">поставок</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br/>
              <w:t xml:space="preserve">ПІДРЯДНИК </w:t>
            </w:r>
            <w:r>
              <w:rPr>
                <w:rFonts w:eastAsia="Times New Roman" w:asciiTheme="minorHAnsi" w:hAnsiTheme="minorHAnsi" w:cstheme="minorHAnsi"/>
                <w:sz w:val="22"/>
                <w:szCs w:val="22"/>
                <w:lang w:val="en-US"/>
              </w:rPr>
              <w:t xml:space="preserve">також</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зобов’язаний</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оформити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підтримувати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власний</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рахунок</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страхові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поліси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що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покривають</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ризики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нещасних</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випадків</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на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виробництві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та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професійних</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захворювань</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його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працівників</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залучених</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до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виконання</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послуг</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t xml:space="preserve">поставок</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r>
          </w:p>
          <w:p>
            <w:pPr>
              <w:pStyle w:val="1426"/>
              <w:widowControl w:val="false"/>
              <w:pBdr/>
              <w:spacing/>
              <w:ind w:left="0"/>
              <w:rPr>
                <w:rFonts w:eastAsia="Times New Roman" w:asciiTheme="minorHAnsi" w:hAnsiTheme="minorHAnsi" w:cstheme="minorHAnsi"/>
                <w:sz w:val="22"/>
                <w:szCs w:val="22"/>
                <w:lang w:val="en-US"/>
              </w:rPr>
            </w:pPr>
            <w:r>
              <w:rPr>
                <w:rFonts w:eastAsia="Times New Roman" w:asciiTheme="minorHAnsi" w:hAnsiTheme="minorHAnsi" w:cstheme="minorHAnsi"/>
                <w:sz w:val="22"/>
                <w:szCs w:val="22"/>
                <w:lang w:val="en-US"/>
              </w:rPr>
              <w:t xml:space="preserve">ПІДРЯДНИК </w:t>
            </w:r>
            <w:r>
              <w:rPr>
                <w:rFonts w:eastAsia="Times New Roman" w:asciiTheme="minorHAnsi" w:hAnsiTheme="minorHAnsi" w:cstheme="minorHAnsi"/>
                <w:sz w:val="22"/>
                <w:szCs w:val="22"/>
                <w:lang w:val="en-US"/>
              </w:rPr>
              <w:t xml:space="preserve">повинен</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мати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можливість</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на</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вимогу</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b/>
                <w:bCs/>
                <w:sz w:val="22"/>
                <w:szCs w:val="22"/>
                <w:lang w:val="en-US"/>
              </w:rPr>
              <w:t xml:space="preserve">EXPERTISE FRANCE</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надати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всі</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сертифікати</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що</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підтверджують</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наявність</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зазначених</w:t>
            </w:r>
            <w:r>
              <w:rPr>
                <w:rFonts w:eastAsia="Times New Roman" w:asciiTheme="minorHAnsi" w:hAnsiTheme="minorHAnsi" w:cstheme="minorHAnsi"/>
                <w:sz w:val="22"/>
                <w:szCs w:val="22"/>
                <w:lang w:val="en-US"/>
              </w:rPr>
              <w:t xml:space="preserve"> </w:t>
            </w:r>
            <w:r>
              <w:rPr>
                <w:rFonts w:eastAsia="Times New Roman" w:asciiTheme="minorHAnsi" w:hAnsiTheme="minorHAnsi" w:cstheme="minorHAnsi"/>
                <w:sz w:val="22"/>
                <w:szCs w:val="22"/>
                <w:lang w:val="en-US"/>
              </w:rPr>
              <w:t xml:space="preserve">полісів</w:t>
            </w:r>
            <w:r>
              <w:rPr>
                <w:rFonts w:eastAsia="Times New Roman" w:asciiTheme="minorHAnsi" w:hAnsiTheme="minorHAnsi" w:cstheme="minorHAnsi"/>
                <w:sz w:val="22"/>
                <w:szCs w:val="22"/>
                <w:lang w:val="en-US"/>
              </w:rPr>
              <w:t xml:space="preserve">.</w:t>
            </w:r>
            <w:r>
              <w:rPr>
                <w:rFonts w:eastAsia="Times New Roman" w:asciiTheme="minorHAnsi" w:hAnsiTheme="minorHAnsi" w:cstheme="minorHAnsi"/>
                <w:sz w:val="22"/>
                <w:szCs w:val="22"/>
                <w:lang w:val="en-US"/>
              </w:rPr>
            </w:r>
          </w:p>
          <w:p>
            <w:pPr>
              <w:pStyle w:val="1426"/>
              <w:widowControl w:val="false"/>
              <w:pBdr/>
              <w:spacing/>
              <w:ind w:left="0"/>
              <w:rPr>
                <w:rFonts w:eastAsia="Times New Roman" w:asciiTheme="minorHAnsi" w:hAnsiTheme="minorHAnsi" w:cstheme="minorHAnsi"/>
                <w:b/>
                <w:bCs/>
                <w:sz w:val="22"/>
                <w:szCs w:val="22"/>
                <w:lang w:val="en-US"/>
              </w:rPr>
            </w:pPr>
            <w:r>
              <w:rPr>
                <w:rFonts w:eastAsia="Times New Roman" w:asciiTheme="minorHAnsi" w:hAnsiTheme="minorHAnsi" w:cstheme="minorHAnsi"/>
                <w:b/>
                <w:bCs/>
                <w:sz w:val="22"/>
                <w:szCs w:val="22"/>
                <w:lang w:val="en-US"/>
              </w:rPr>
            </w:r>
            <w:r>
              <w:rPr>
                <w:rFonts w:eastAsia="Times New Roman" w:asciiTheme="minorHAnsi" w:hAnsiTheme="minorHAnsi" w:cstheme="minorHAnsi"/>
                <w:b/>
                <w:bCs/>
                <w:sz w:val="22"/>
                <w:szCs w:val="22"/>
                <w:lang w:val="en-US"/>
              </w:rPr>
            </w:r>
          </w:p>
          <w:p>
            <w:pPr>
              <w:pStyle w:val="1426"/>
              <w:widowControl w:val="false"/>
              <w:pBdr/>
              <w:spacing/>
              <w:ind w:left="0"/>
              <w:rPr>
                <w:rFonts w:eastAsia="Times New Roman" w:asciiTheme="minorHAnsi" w:hAnsiTheme="minorHAnsi" w:cstheme="minorHAnsi"/>
                <w:b/>
                <w:bCs/>
                <w:sz w:val="22"/>
                <w:szCs w:val="22"/>
                <w:lang w:val="en-US"/>
              </w:rPr>
            </w:pPr>
            <w:r>
              <w:rPr>
                <w:rFonts w:eastAsia="Times New Roman" w:asciiTheme="minorHAnsi" w:hAnsiTheme="minorHAnsi" w:cstheme="minorHAnsi"/>
                <w:b/>
                <w:bCs/>
                <w:sz w:val="22"/>
                <w:szCs w:val="22"/>
                <w:lang w:val="en-US"/>
              </w:rPr>
            </w:r>
            <w:r>
              <w:rPr>
                <w:rFonts w:eastAsia="Times New Roman" w:asciiTheme="minorHAnsi" w:hAnsiTheme="minorHAnsi" w:cstheme="minorHAnsi"/>
                <w:b/>
                <w:bCs/>
                <w:sz w:val="22"/>
                <w:szCs w:val="22"/>
                <w:lang w:val="en-US"/>
              </w:rPr>
            </w:r>
          </w:p>
          <w:p>
            <w:pPr>
              <w:pStyle w:val="1426"/>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b/>
                <w:bCs/>
                <w:sz w:val="22"/>
                <w:szCs w:val="22"/>
                <w:lang w:val="ru-RU"/>
              </w:rPr>
              <w:t xml:space="preserve">Контактна особа та комунікація</w:t>
            </w:r>
            <w:r>
              <w:rPr>
                <w:rFonts w:eastAsia="Times New Roman" w:asciiTheme="minorHAnsi" w:hAnsiTheme="minorHAnsi" w:cstheme="minorHAnsi"/>
                <w:sz w:val="22"/>
                <w:szCs w:val="22"/>
                <w:lang w:val="ru-RU"/>
              </w:rPr>
              <w:br/>
              <w:t xml:space="preserve">Уся комунікація та повідомлення між СТОРОНАМИ за КОНТРАКТОМ здійснюються у письмовій формі — або шляхом обміну електронними листами, або рекомендованим листом з повідомленням про вручення (у тих випадках, коли це не заборонено </w:t>
            </w:r>
            <w:r>
              <w:rPr>
                <w:rFonts w:eastAsia="Times New Roman" w:asciiTheme="minorHAnsi" w:hAnsiTheme="minorHAnsi" w:cstheme="minorHAnsi"/>
                <w:sz w:val="22"/>
                <w:szCs w:val="22"/>
                <w:lang w:val="ru-RU"/>
              </w:rPr>
              <w:t xml:space="preserve">умовами КОНТРАКТУ) — і вважаються дійсними з моменту їх отримання адресатом.</w:t>
            </w:r>
            <w:r>
              <w:rPr>
                <w:rFonts w:eastAsia="Times New Roman" w:asciiTheme="minorHAnsi" w:hAnsiTheme="minorHAnsi" w:cstheme="minorHAnsi"/>
                <w:sz w:val="22"/>
                <w:szCs w:val="22"/>
                <w:lang w:val="ru-RU"/>
              </w:rPr>
            </w:r>
          </w:p>
          <w:p>
            <w:pPr>
              <w:pStyle w:val="1426"/>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Уся кореспонденція надсилається за такими адресами з оплатою витрат на пересилання:</w:t>
            </w:r>
            <w:r>
              <w:rPr>
                <w:rFonts w:eastAsia="Times New Roman" w:asciiTheme="minorHAnsi" w:hAnsiTheme="minorHAnsi" w:cstheme="minorHAnsi"/>
                <w:sz w:val="22"/>
                <w:szCs w:val="22"/>
                <w:lang w:val="ru-RU"/>
              </w:rPr>
            </w:r>
          </w:p>
          <w:p>
            <w:pPr>
              <w:pStyle w:val="1426"/>
              <w:widowControl w:val="false"/>
              <w:pBdr/>
              <w:spacing w:line="240" w:lineRule="auto"/>
              <w:ind w:left="0"/>
              <w:rPr>
                <w:rFonts w:eastAsia="Times New Roman" w:asciiTheme="minorHAnsi" w:hAnsiTheme="minorHAnsi" w:cstheme="minorHAnsi"/>
                <w:sz w:val="22"/>
                <w:szCs w:val="22"/>
              </w:rPr>
            </w:pPr>
            <w:r>
              <w:rPr>
                <w:rFonts w:eastAsia="Times New Roman" w:asciiTheme="minorHAnsi" w:hAnsiTheme="minorHAnsi" w:cstheme="minorHAnsi"/>
                <w:sz w:val="22"/>
                <w:szCs w:val="22"/>
              </w:rPr>
            </w:r>
            <w:r>
              <w:rPr>
                <w:rFonts w:eastAsia="Times New Roman" w:asciiTheme="minorHAnsi" w:hAnsiTheme="minorHAnsi" w:cstheme="minorHAnsi"/>
                <w:sz w:val="22"/>
                <w:szCs w:val="22"/>
              </w:rPr>
            </w:r>
          </w:p>
        </w:tc>
      </w:tr>
      <w:tr>
        <w:trPr/>
        <w:tc>
          <w:tcPr>
            <w:gridSpan w:val="2"/>
            <w:tcBorders/>
            <w:tcW w:w="10264" w:type="dxa"/>
            <w:textDirection w:val="lrTb"/>
            <w:noWrap w:val="false"/>
          </w:tcPr>
          <w:tbl>
            <w:tblPr>
              <w:tblStyle w:val="1419"/>
              <w:tblW w:w="0" w:type="auto"/>
              <w:tblBorders/>
              <w:tblLook w:val="04A0" w:firstRow="1" w:lastRow="0" w:firstColumn="1" w:lastColumn="0" w:noHBand="0" w:noVBand="1"/>
            </w:tblPr>
            <w:tblGrid>
              <w:gridCol w:w="4386"/>
              <w:gridCol w:w="5198"/>
            </w:tblGrid>
            <w:tr>
              <w:trPr/>
              <w:tc>
                <w:tcPr>
                  <w:tcBorders/>
                  <w:tcW w:w="4386" w:type="dxa"/>
                  <w:textDirection w:val="lrTb"/>
                  <w:noWrap w:val="false"/>
                </w:tcPr>
                <w:p>
                  <w:pPr>
                    <w:pStyle w:val="1426"/>
                    <w:widowControl w:val="false"/>
                    <w:pBdr/>
                    <w:spacing/>
                    <w:ind w:left="0"/>
                    <w:rPr>
                      <w:rFonts w:eastAsia="Times New Roman" w:asciiTheme="minorHAnsi" w:hAnsiTheme="minorHAnsi" w:cstheme="minorHAnsi"/>
                      <w:b/>
                      <w:bCs/>
                      <w:caps/>
                      <w:sz w:val="22"/>
                      <w:szCs w:val="22"/>
                      <w:u w:val="single"/>
                      <w:lang w:val="en"/>
                    </w:rPr>
                  </w:pPr>
                  <w:r>
                    <w:rPr>
                      <w:rFonts w:asciiTheme="minorHAnsi" w:hAnsiTheme="minorHAnsi" w:cstheme="minorHAnsi"/>
                      <w:sz w:val="22"/>
                      <w:szCs w:val="22"/>
                      <w:lang w:val="en"/>
                    </w:rPr>
                    <w:t xml:space="preserve">For E</w:t>
                  </w:r>
                  <w:r>
                    <w:rPr>
                      <w:rFonts w:asciiTheme="minorHAnsi" w:hAnsiTheme="minorHAnsi" w:cstheme="minorHAnsi"/>
                      <w:smallCaps/>
                      <w:sz w:val="22"/>
                      <w:szCs w:val="22"/>
                      <w:lang w:val="en"/>
                    </w:rPr>
                    <w:t xml:space="preserve">xpertise France</w:t>
                  </w:r>
                  <w:r>
                    <w:rPr>
                      <w:rFonts w:asciiTheme="minorHAnsi" w:hAnsiTheme="minorHAnsi" w:cstheme="minorHAnsi"/>
                      <w:smallCaps/>
                      <w:sz w:val="22"/>
                      <w:szCs w:val="22"/>
                      <w:lang w:val="uk-UA"/>
                    </w:rPr>
                    <w:t xml:space="preserve">/</w:t>
                  </w:r>
                  <w:r>
                    <w:rPr>
                      <w:rFonts w:asciiTheme="minorHAnsi" w:hAnsiTheme="minorHAnsi" w:cstheme="minorHAnsi"/>
                      <w:smallCaps/>
                      <w:sz w:val="22"/>
                      <w:szCs w:val="22"/>
                      <w:lang w:val="uk-UA"/>
                    </w:rPr>
                    <w:br/>
                    <w:t xml:space="preserve">Для </w:t>
                  </w:r>
                  <w:r>
                    <w:rPr>
                      <w:rFonts w:asciiTheme="minorHAnsi" w:hAnsiTheme="minorHAnsi" w:cstheme="minorHAnsi"/>
                      <w:sz w:val="22"/>
                      <w:szCs w:val="22"/>
                      <w:lang w:val="en"/>
                    </w:rPr>
                    <w:t xml:space="preserve">E</w:t>
                  </w:r>
                  <w:r>
                    <w:rPr>
                      <w:rFonts w:asciiTheme="minorHAnsi" w:hAnsiTheme="minorHAnsi" w:cstheme="minorHAnsi"/>
                      <w:smallCaps/>
                      <w:sz w:val="22"/>
                      <w:szCs w:val="22"/>
                      <w:lang w:val="en"/>
                    </w:rPr>
                    <w:t xml:space="preserve">xpertise France</w:t>
                  </w:r>
                  <w:r>
                    <w:rPr>
                      <w:rFonts w:asciiTheme="minorHAnsi" w:hAnsiTheme="minorHAnsi" w:cstheme="minorHAnsi"/>
                      <w:sz w:val="22"/>
                      <w:szCs w:val="22"/>
                      <w:lang w:val="en"/>
                    </w:rPr>
                    <w:t xml:space="preserve">:</w:t>
                  </w:r>
                  <w:r>
                    <w:rPr>
                      <w:rFonts w:eastAsia="Times New Roman" w:asciiTheme="minorHAnsi" w:hAnsiTheme="minorHAnsi" w:cstheme="minorHAnsi"/>
                      <w:b/>
                      <w:bCs/>
                      <w:caps/>
                      <w:sz w:val="22"/>
                      <w:szCs w:val="22"/>
                      <w:u w:val="single"/>
                      <w:lang w:val="en"/>
                    </w:rPr>
                  </w:r>
                </w:p>
              </w:tc>
              <w:tc>
                <w:tcPr>
                  <w:tcBorders/>
                  <w:tcW w:w="5198" w:type="dxa"/>
                  <w:textDirection w:val="lrTb"/>
                  <w:noWrap w:val="false"/>
                </w:tcPr>
                <w:p>
                  <w:pPr>
                    <w:widowControl w:val="false"/>
                    <w:pBdr/>
                    <w:spacing w:line="240" w:lineRule="auto"/>
                    <w:ind/>
                    <w:jc w:val="both"/>
                    <w:rPr>
                      <w:rFonts w:asciiTheme="minorHAnsi" w:hAnsiTheme="minorHAnsi" w:cstheme="minorHAnsi"/>
                      <w:smallCaps/>
                      <w:sz w:val="22"/>
                      <w:szCs w:val="22"/>
                      <w:lang w:val="en-GB"/>
                    </w:rPr>
                  </w:pPr>
                  <w:r>
                    <w:rPr>
                      <w:rFonts w:asciiTheme="minorHAnsi" w:hAnsiTheme="minorHAnsi" w:cstheme="minorHAnsi"/>
                      <w:smallCaps/>
                      <w:sz w:val="22"/>
                      <w:szCs w:val="22"/>
                      <w:lang w:val="en"/>
                    </w:rPr>
                    <w:t xml:space="preserve">Expertise France </w:t>
                  </w:r>
                  <w:r>
                    <w:rPr>
                      <w:rFonts w:asciiTheme="minorHAnsi" w:hAnsiTheme="minorHAnsi" w:cstheme="minorHAnsi"/>
                      <w:smallCaps/>
                      <w:sz w:val="22"/>
                      <w:szCs w:val="22"/>
                      <w:lang w:val="en-GB"/>
                    </w:rPr>
                  </w:r>
                </w:p>
                <w:p>
                  <w:pPr>
                    <w:widowControl w:val="false"/>
                    <w:pBdr/>
                    <w:spacing w:line="240" w:lineRule="auto"/>
                    <w:ind/>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Mathieu </w:t>
                  </w:r>
                  <w:r>
                    <w:rPr>
                      <w:rFonts w:asciiTheme="minorHAnsi" w:hAnsiTheme="minorHAnsi" w:cstheme="minorHAnsi"/>
                      <w:sz w:val="22"/>
                      <w:szCs w:val="22"/>
                      <w:lang w:val="en-US"/>
                    </w:rPr>
                    <w:t xml:space="preserve">Radoube</w:t>
                  </w:r>
                  <w:r>
                    <w:rPr>
                      <w:rFonts w:asciiTheme="minorHAnsi" w:hAnsiTheme="minorHAnsi" w:cstheme="minorHAnsi"/>
                      <w:sz w:val="22"/>
                      <w:szCs w:val="22"/>
                      <w:lang w:val="en-US"/>
                    </w:rPr>
                  </w:r>
                </w:p>
                <w:p>
                  <w:pPr>
                    <w:widowControl w:val="false"/>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Geographical</w:t>
                  </w:r>
                  <w:r>
                    <w:rPr>
                      <w:rFonts w:asciiTheme="minorHAnsi" w:hAnsiTheme="minorHAnsi" w:cstheme="minorHAnsi"/>
                      <w:sz w:val="22"/>
                      <w:szCs w:val="22"/>
                    </w:rPr>
                    <w:t xml:space="preserve"> </w:t>
                  </w:r>
                  <w:r>
                    <w:rPr>
                      <w:rFonts w:asciiTheme="minorHAnsi" w:hAnsiTheme="minorHAnsi" w:cstheme="minorHAnsi"/>
                      <w:sz w:val="22"/>
                      <w:szCs w:val="22"/>
                    </w:rPr>
                    <w:t xml:space="preserve">Department</w:t>
                  </w:r>
                  <w:r>
                    <w:rPr>
                      <w:rFonts w:asciiTheme="minorHAnsi" w:hAnsiTheme="minorHAnsi" w:cstheme="minorHAnsi"/>
                      <w:sz w:val="22"/>
                      <w:szCs w:val="22"/>
                    </w:rPr>
                  </w:r>
                </w:p>
                <w:p>
                  <w:pPr>
                    <w:widowControl w:val="false"/>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40, boulevard de Port Royal</w:t>
                  </w:r>
                  <w:r>
                    <w:rPr>
                      <w:rFonts w:asciiTheme="minorHAnsi" w:hAnsiTheme="minorHAnsi" w:cstheme="minorHAnsi"/>
                      <w:sz w:val="22"/>
                      <w:szCs w:val="22"/>
                    </w:rPr>
                  </w:r>
                </w:p>
                <w:p>
                  <w:pPr>
                    <w:widowControl w:val="false"/>
                    <w:pBdr/>
                    <w:spacing w:line="240" w:lineRule="auto"/>
                    <w:ind/>
                    <w:jc w:val="both"/>
                    <w:rPr>
                      <w:rFonts w:asciiTheme="minorHAnsi" w:hAnsiTheme="minorHAnsi" w:cstheme="minorHAnsi"/>
                      <w:sz w:val="22"/>
                      <w:szCs w:val="22"/>
                    </w:rPr>
                  </w:pPr>
                  <w:r>
                    <w:rPr>
                      <w:rFonts w:asciiTheme="minorHAnsi" w:hAnsiTheme="minorHAnsi" w:cstheme="minorHAnsi"/>
                      <w:sz w:val="22"/>
                      <w:szCs w:val="22"/>
                      <w:lang w:val="en"/>
                    </w:rPr>
                    <w:t xml:space="preserve">F-75005 PARIS</w:t>
                  </w:r>
                  <w:r>
                    <w:rPr>
                      <w:rFonts w:asciiTheme="minorHAnsi" w:hAnsiTheme="minorHAnsi" w:cstheme="minorHAnsi"/>
                      <w:sz w:val="22"/>
                      <w:szCs w:val="22"/>
                    </w:rPr>
                  </w:r>
                </w:p>
                <w:p>
                  <w:pPr>
                    <w:pStyle w:val="1426"/>
                    <w:widowControl w:val="false"/>
                    <w:pBdr/>
                    <w:spacing/>
                    <w:ind w:left="0"/>
                    <w:rPr>
                      <w:rFonts w:eastAsia="Times New Roman" w:asciiTheme="minorHAnsi" w:hAnsiTheme="minorHAnsi" w:cstheme="minorHAnsi"/>
                      <w:b/>
                      <w:bCs/>
                      <w:caps/>
                      <w:sz w:val="22"/>
                      <w:szCs w:val="22"/>
                      <w:u w:val="single"/>
                    </w:rPr>
                  </w:pPr>
                  <w:r/>
                  <w:hyperlink r:id="rId21" w:tooltip="mailto:mathieu.radoube@expertisefrance.fr" w:history="1">
                    <w:r>
                      <w:rPr>
                        <w:rStyle w:val="1395"/>
                        <w:rFonts w:asciiTheme="minorHAnsi" w:hAnsiTheme="minorHAnsi" w:cstheme="minorHAnsi"/>
                        <w:sz w:val="22"/>
                        <w:szCs w:val="22"/>
                      </w:rPr>
                      <w:t xml:space="preserve">mathieu.radoube@expertisefrance.fr</w:t>
                    </w:r>
                  </w:hyperlink>
                  <w:r>
                    <w:rPr>
                      <w:rFonts w:asciiTheme="minorHAnsi" w:hAnsiTheme="minorHAnsi" w:cstheme="minorHAnsi"/>
                      <w:sz w:val="22"/>
                      <w:szCs w:val="22"/>
                    </w:rPr>
                    <w:t xml:space="preserve"> </w:t>
                  </w:r>
                  <w:r>
                    <w:rPr>
                      <w:rFonts w:eastAsia="Times New Roman" w:asciiTheme="minorHAnsi" w:hAnsiTheme="minorHAnsi" w:cstheme="minorHAnsi"/>
                      <w:b/>
                      <w:bCs/>
                      <w:caps/>
                      <w:sz w:val="22"/>
                      <w:szCs w:val="22"/>
                      <w:u w:val="single"/>
                    </w:rPr>
                  </w:r>
                </w:p>
              </w:tc>
            </w:tr>
            <w:tr>
              <w:trPr/>
              <w:tc>
                <w:tcPr>
                  <w:tcBorders/>
                  <w:tcW w:w="4386" w:type="dxa"/>
                  <w:textDirection w:val="lrTb"/>
                  <w:noWrap w:val="false"/>
                </w:tcPr>
                <w:p>
                  <w:pPr>
                    <w:pStyle w:val="1426"/>
                    <w:widowControl w:val="false"/>
                    <w:pBdr/>
                    <w:spacing/>
                    <w:ind w:left="0"/>
                    <w:rPr>
                      <w:rFonts w:asciiTheme="minorHAnsi" w:hAnsiTheme="minorHAnsi" w:cstheme="minorHAnsi"/>
                      <w:smallCaps/>
                      <w:sz w:val="22"/>
                      <w:szCs w:val="22"/>
                      <w:lang w:val="uk-UA"/>
                    </w:rPr>
                  </w:pPr>
                  <w:r>
                    <w:rPr>
                      <w:rFonts w:asciiTheme="minorHAnsi" w:hAnsiTheme="minorHAnsi" w:cstheme="minorHAnsi"/>
                      <w:sz w:val="22"/>
                      <w:szCs w:val="22"/>
                      <w:lang w:val="en"/>
                    </w:rPr>
                    <w:t xml:space="preserve">For the </w:t>
                  </w:r>
                  <w:r>
                    <w:rPr>
                      <w:rFonts w:asciiTheme="minorHAnsi" w:hAnsiTheme="minorHAnsi" w:cstheme="minorHAnsi"/>
                      <w:smallCaps/>
                      <w:sz w:val="22"/>
                      <w:szCs w:val="22"/>
                      <w:lang w:val="en"/>
                    </w:rPr>
                    <w:t xml:space="preserve">Contractor</w:t>
                  </w:r>
                  <w:r>
                    <w:rPr>
                      <w:rFonts w:asciiTheme="minorHAnsi" w:hAnsiTheme="minorHAnsi" w:cstheme="minorHAnsi"/>
                      <w:smallCaps/>
                      <w:sz w:val="22"/>
                      <w:szCs w:val="22"/>
                      <w:lang w:val="uk-UA"/>
                    </w:rPr>
                    <w:t xml:space="preserve">/</w:t>
                  </w:r>
                  <w:r>
                    <w:rPr>
                      <w:rFonts w:asciiTheme="minorHAnsi" w:hAnsiTheme="minorHAnsi" w:cstheme="minorHAnsi"/>
                      <w:smallCaps/>
                      <w:sz w:val="22"/>
                      <w:szCs w:val="22"/>
                      <w:lang w:val="uk-UA"/>
                    </w:rPr>
                  </w:r>
                </w:p>
                <w:p>
                  <w:pPr>
                    <w:pStyle w:val="1426"/>
                    <w:widowControl w:val="false"/>
                    <w:pBdr/>
                    <w:spacing/>
                    <w:ind w:left="0"/>
                    <w:rPr>
                      <w:rFonts w:eastAsia="Times New Roman" w:asciiTheme="minorHAnsi" w:hAnsiTheme="minorHAnsi" w:cstheme="minorHAnsi"/>
                      <w:b/>
                      <w:bCs/>
                      <w:caps/>
                      <w:sz w:val="22"/>
                      <w:szCs w:val="22"/>
                      <w:u w:val="single"/>
                      <w:lang w:val="en"/>
                    </w:rPr>
                  </w:pPr>
                  <w:r>
                    <w:rPr>
                      <w:rFonts w:asciiTheme="minorHAnsi" w:hAnsiTheme="minorHAnsi" w:cstheme="minorHAnsi"/>
                      <w:sz w:val="22"/>
                      <w:szCs w:val="22"/>
                      <w:lang w:val="uk-UA"/>
                    </w:rPr>
                    <w:t xml:space="preserve">Для Підрядни</w:t>
                  </w:r>
                  <w:r>
                    <w:rPr>
                      <w:rFonts w:asciiTheme="minorHAnsi" w:hAnsiTheme="minorHAnsi" w:cstheme="minorHAnsi"/>
                      <w:sz w:val="22"/>
                      <w:szCs w:val="22"/>
                      <w:lang w:val="en"/>
                    </w:rPr>
                    <w:t xml:space="preserve">:</w:t>
                  </w:r>
                  <w:r>
                    <w:rPr>
                      <w:rFonts w:eastAsia="Times New Roman" w:asciiTheme="minorHAnsi" w:hAnsiTheme="minorHAnsi" w:cstheme="minorHAnsi"/>
                      <w:b/>
                      <w:bCs/>
                      <w:caps/>
                      <w:sz w:val="22"/>
                      <w:szCs w:val="22"/>
                      <w:u w:val="single"/>
                      <w:lang w:val="en"/>
                    </w:rPr>
                  </w:r>
                </w:p>
              </w:tc>
              <w:tc>
                <w:tcPr>
                  <w:tcBorders/>
                  <w:tcW w:w="5198" w:type="dxa"/>
                  <w:textDirection w:val="lrTb"/>
                  <w:noWrap w:val="false"/>
                </w:tcPr>
                <w:p>
                  <w:pPr>
                    <w:pStyle w:val="1426"/>
                    <w:widowControl w:val="false"/>
                    <w:pBdr/>
                    <w:spacing/>
                    <w:ind w:left="0"/>
                    <w:rPr>
                      <w:rFonts w:eastAsia="Times New Roman" w:asciiTheme="minorHAnsi" w:hAnsiTheme="minorHAnsi" w:cstheme="minorHAnsi"/>
                      <w:b/>
                      <w:bCs/>
                      <w:caps/>
                      <w:sz w:val="22"/>
                      <w:szCs w:val="22"/>
                      <w:u w:val="single"/>
                      <w:lang w:val="uk-UA"/>
                    </w:rPr>
                  </w:pPr>
                  <w:r>
                    <w:rPr>
                      <w:rFonts w:asciiTheme="minorHAnsi" w:hAnsiTheme="minorHAnsi" w:cstheme="minorHAnsi"/>
                      <w:smallCaps/>
                      <w:sz w:val="22"/>
                      <w:szCs w:val="22"/>
                      <w:highlight w:val="yellow"/>
                      <w:lang w:val="en"/>
                    </w:rPr>
                    <w:t xml:space="preserve">To be completed by the CONTRACTOR ЗАПОВНЮЄ ПІДРЯДНИК</w:t>
                  </w:r>
                  <w:r>
                    <w:rPr>
                      <w:rFonts w:eastAsia="Times New Roman" w:asciiTheme="minorHAnsi" w:hAnsiTheme="minorHAnsi" w:cstheme="minorHAnsi"/>
                      <w:b/>
                      <w:bCs/>
                      <w:caps/>
                      <w:sz w:val="22"/>
                      <w:szCs w:val="22"/>
                      <w:u w:val="single"/>
                      <w:lang w:val="uk-UA"/>
                    </w:rPr>
                  </w:r>
                </w:p>
              </w:tc>
            </w:tr>
          </w:tbl>
          <w:p>
            <w:pPr>
              <w:pStyle w:val="1426"/>
              <w:widowControl w:val="false"/>
              <w:pBdr/>
              <w:spacing/>
              <w:ind w:left="0"/>
              <w:rPr>
                <w:rFonts w:eastAsia="Times New Roman" w:asciiTheme="minorHAnsi" w:hAnsiTheme="minorHAnsi" w:cstheme="minorHAnsi"/>
                <w:b/>
                <w:bCs/>
                <w:caps/>
                <w:sz w:val="22"/>
                <w:szCs w:val="22"/>
                <w:u w:val="single"/>
                <w:lang w:val="en"/>
              </w:rPr>
            </w:pPr>
            <w:r>
              <w:rPr>
                <w:rFonts w:eastAsia="Times New Roman" w:asciiTheme="minorHAnsi" w:hAnsiTheme="minorHAnsi" w:cstheme="minorHAnsi"/>
                <w:b/>
                <w:bCs/>
                <w:caps/>
                <w:sz w:val="22"/>
                <w:szCs w:val="22"/>
                <w:u w:val="single"/>
                <w:lang w:val="en"/>
              </w:rPr>
            </w:r>
            <w:r>
              <w:rPr>
                <w:rFonts w:eastAsia="Times New Roman" w:asciiTheme="minorHAnsi" w:hAnsiTheme="minorHAnsi" w:cstheme="minorHAnsi"/>
                <w:b/>
                <w:bCs/>
                <w:caps/>
                <w:sz w:val="22"/>
                <w:szCs w:val="22"/>
                <w:u w:val="single"/>
                <w:lang w:val="en"/>
              </w:rPr>
            </w:r>
          </w:p>
        </w:tc>
      </w:tr>
      <w:tr>
        <w:trPr/>
        <w:tc>
          <w:tcPr>
            <w:tcBorders/>
            <w:tcW w:w="5040" w:type="dxa"/>
            <w:textDirection w:val="lrTb"/>
            <w:noWrap/>
          </w:tcPr>
          <w:p>
            <w:pPr>
              <w:widowControl w:val="false"/>
              <w:pBdr/>
              <w:spacing w:line="240" w:lineRule="auto"/>
              <w:ind w:left="56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Each Party may modify its address at any time subject to notifying the other Party thereof in writing.</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35" w:name="_Toc140836338"/>
            <w:r>
              <w:rPr>
                <w:rFonts w:eastAsia="Times New Roman" w:asciiTheme="minorHAnsi" w:hAnsiTheme="minorHAnsi" w:cstheme="minorHAnsi"/>
                <w:b/>
                <w:bCs/>
                <w:color w:val="000000"/>
                <w:sz w:val="22"/>
                <w:szCs w:val="22"/>
                <w:lang w:val="en-US" w:eastAsia="en-US"/>
              </w:rPr>
              <w:t xml:space="preserve">Understaking</w:t>
            </w:r>
            <w:r>
              <w:rPr>
                <w:rFonts w:eastAsia="Times New Roman" w:asciiTheme="minorHAnsi" w:hAnsiTheme="minorHAnsi" w:cstheme="minorHAnsi"/>
                <w:b/>
                <w:bCs/>
                <w:color w:val="000000"/>
                <w:sz w:val="22"/>
                <w:szCs w:val="22"/>
                <w:lang w:val="en-US" w:eastAsia="en-US"/>
              </w:rPr>
              <w:t xml:space="preserve"> against deforestation</w:t>
            </w:r>
            <w:bookmarkEnd w:id="35"/>
            <w:r/>
            <w:r>
              <w:rPr>
                <w:rFonts w:eastAsia="Times New Roman" w:asciiTheme="minorHAnsi" w:hAnsiTheme="minorHAnsi" w:cstheme="minorHAnsi"/>
                <w:b/>
                <w:bCs/>
                <w:sz w:val="22"/>
                <w:szCs w:val="22"/>
                <w:lang w:val="en-US" w:eastAsia="en-US"/>
              </w:rPr>
            </w:r>
          </w:p>
          <w:p>
            <w:pPr>
              <w:pBdr/>
              <w:tabs>
                <w:tab w:val="left" w:leader="none" w:pos="4844"/>
                <w:tab w:val="left" w:leader="none" w:pos="9690"/>
              </w:tabs>
              <w:spacing w:line="240" w:lineRule="auto"/>
              <w:ind w:right="139" w:left="567"/>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Within the framework of the p</w:t>
            </w:r>
            <w:r>
              <w:rPr>
                <w:rFonts w:eastAsia="Times New Roman" w:asciiTheme="minorHAnsi" w:hAnsiTheme="minorHAnsi" w:cstheme="minorHAnsi"/>
                <w:color w:val="000000"/>
                <w:sz w:val="22"/>
                <w:szCs w:val="22"/>
                <w:lang w:val="en-US" w:eastAsia="en-US"/>
              </w:rPr>
              <w:t xml:space="preserve">olicy to combat imported deforestation and in the hypothesis of the use of raw materials or processed products, the Contractor undertakes to evaluate precisely the quantities really necessary and to study alternatives to the products at risk listed below: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Meat;</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Eggs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Dairy </w:t>
            </w:r>
            <w:r>
              <w:rPr>
                <w:rFonts w:eastAsia="Times New Roman" w:asciiTheme="minorHAnsi" w:hAnsiTheme="minorHAnsi" w:cstheme="minorHAnsi"/>
                <w:color w:val="000000"/>
                <w:sz w:val="22"/>
                <w:szCs w:val="22"/>
                <w:lang w:val="en-US" w:eastAsia="en-US"/>
              </w:rPr>
              <w:t xml:space="preserve">products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Ready-made meals, margarine, spreads;</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Leather </w:t>
            </w:r>
            <w:r>
              <w:rPr>
                <w:rFonts w:eastAsia="Times New Roman" w:asciiTheme="minorHAnsi" w:hAnsiTheme="minorHAnsi" w:cstheme="minorHAnsi"/>
                <w:color w:val="000000"/>
                <w:sz w:val="22"/>
                <w:szCs w:val="22"/>
                <w:lang w:val="en-US" w:eastAsia="en-US"/>
              </w:rPr>
              <w:t xml:space="preserve">shoes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Automotive </w:t>
            </w:r>
            <w:r>
              <w:rPr>
                <w:rFonts w:eastAsia="Times New Roman" w:asciiTheme="minorHAnsi" w:hAnsiTheme="minorHAnsi" w:cstheme="minorHAnsi"/>
                <w:color w:val="000000"/>
                <w:sz w:val="22"/>
                <w:szCs w:val="22"/>
                <w:lang w:val="en-US" w:eastAsia="en-US"/>
              </w:rPr>
              <w:t xml:space="preserve">upholstery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Household and cleaning </w:t>
            </w:r>
            <w:r>
              <w:rPr>
                <w:rFonts w:eastAsia="Times New Roman" w:asciiTheme="minorHAnsi" w:hAnsiTheme="minorHAnsi" w:cstheme="minorHAnsi"/>
                <w:color w:val="000000"/>
                <w:sz w:val="22"/>
                <w:szCs w:val="22"/>
                <w:lang w:val="en-US" w:eastAsia="en-US"/>
              </w:rPr>
              <w:t xml:space="preserve">products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Agrofuels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Lumber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Solid wood or particle;</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Fuels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Paper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Cardboard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Textiles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Coffee, </w:t>
            </w:r>
            <w:r>
              <w:rPr>
                <w:rFonts w:eastAsia="Times New Roman" w:asciiTheme="minorHAnsi" w:hAnsiTheme="minorHAnsi" w:cstheme="minorHAnsi"/>
                <w:color w:val="000000"/>
                <w:sz w:val="22"/>
                <w:szCs w:val="22"/>
                <w:lang w:val="en-US" w:eastAsia="en-US"/>
              </w:rPr>
              <w:t xml:space="preserve">chocolate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Exotic </w:t>
            </w:r>
            <w:r>
              <w:rPr>
                <w:rFonts w:eastAsia="Times New Roman" w:asciiTheme="minorHAnsi" w:hAnsiTheme="minorHAnsi" w:cstheme="minorHAnsi"/>
                <w:color w:val="000000"/>
                <w:sz w:val="22"/>
                <w:szCs w:val="22"/>
                <w:lang w:val="en-US" w:eastAsia="en-US"/>
              </w:rPr>
              <w:t xml:space="preserve">fruits ;</w:t>
            </w:r>
            <w:r>
              <w:rPr>
                <w:rFonts w:eastAsia="Times New Roman" w:asciiTheme="minorHAnsi" w:hAnsiTheme="minorHAnsi" w:cstheme="minorHAnsi"/>
                <w:sz w:val="22"/>
                <w:szCs w:val="22"/>
                <w:lang w:val="en-US" w:eastAsia="en-US"/>
              </w:rPr>
            </w:r>
          </w:p>
          <w:p>
            <w:pPr>
              <w:numPr>
                <w:ilvl w:val="0"/>
                <w:numId w:val="81"/>
              </w:numPr>
              <w:pBdr/>
              <w:spacing w:line="260" w:lineRule="atLeast"/>
              <w:ind w:hanging="284" w:left="1571"/>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Electronics.</w:t>
            </w:r>
            <w:r>
              <w:rPr>
                <w:rFonts w:eastAsia="Times New Roman" w:asciiTheme="minorHAnsi" w:hAnsiTheme="minorHAnsi" w:cstheme="minorHAnsi"/>
                <w:sz w:val="22"/>
                <w:szCs w:val="22"/>
                <w:lang w:val="en-US" w:eastAsia="en-US"/>
              </w:rPr>
            </w:r>
          </w:p>
          <w:p>
            <w:pPr>
              <w:pStyle w:val="1400"/>
              <w:widowControl w:val="false"/>
              <w:pBdr/>
              <w:tabs>
                <w:tab w:val="left" w:leader="none" w:pos="1276"/>
              </w:tabs>
              <w:spacing/>
              <w:ind w:firstLine="0" w:left="0"/>
              <w:jc w:val="left"/>
              <w:outlineLvl w:val="0"/>
              <w:rPr>
                <w:rFonts w:asciiTheme="minorHAnsi" w:hAnsiTheme="minorHAnsi" w:cstheme="minorHAnsi"/>
                <w:color w:val="000000"/>
                <w:szCs w:val="22"/>
                <w:lang w:val="uk-UA" w:eastAsia="en-US"/>
              </w:rPr>
            </w:pPr>
            <w:r>
              <w:rPr>
                <w:rFonts w:asciiTheme="minorHAnsi" w:hAnsiTheme="minorHAnsi" w:cstheme="minorHAnsi"/>
                <w:color w:val="000000"/>
                <w:szCs w:val="22"/>
                <w:lang w:val="en-US" w:eastAsia="en-US"/>
              </w:rPr>
              <w:t xml:space="preserve">For more information, the guide Engaging in Zero Deforestation Public Procurement is available at the following  address: </w:t>
            </w:r>
            <w:hyperlink r:id="rId22" w:tooltip="https://www.ecologie.gouv.fr/sites/default/files/Guide_politique_achat_public_zero_deforestation.pdf" w:history="1">
              <w:r>
                <w:rPr>
                  <w:rStyle w:val="1395"/>
                  <w:rFonts w:asciiTheme="minorHAnsi" w:hAnsiTheme="minorHAnsi" w:cstheme="minorHAnsi"/>
                  <w:szCs w:val="22"/>
                  <w:lang w:val="en-US" w:eastAsia="en-US"/>
                </w:rPr>
                <w:t xml:space="preserve">Ecologie</w:t>
              </w:r>
            </w:hyperlink>
            <w:r>
              <w:rPr>
                <w:rFonts w:asciiTheme="minorHAnsi" w:hAnsiTheme="minorHAnsi" w:cstheme="minorHAnsi"/>
                <w:color w:val="000000"/>
                <w:szCs w:val="22"/>
                <w:lang w:val="en-US" w:eastAsia="en-US"/>
              </w:rPr>
              <w:br/>
            </w:r>
            <w:r>
              <w:rPr>
                <w:rFonts w:asciiTheme="minorHAnsi" w:hAnsiTheme="minorHAnsi" w:cstheme="minorHAnsi"/>
                <w:color w:val="000000"/>
                <w:szCs w:val="22"/>
                <w:lang w:val="uk-UA" w:eastAsia="en-US"/>
              </w:rPr>
            </w:r>
          </w:p>
        </w:tc>
        <w:tc>
          <w:tcPr>
            <w:tcBorders/>
            <w:tcW w:w="5224" w:type="dxa"/>
            <w:textDirection w:val="lrTb"/>
            <w:noWrap w:val="false"/>
          </w:tcPr>
          <w:p>
            <w:pPr>
              <w:widowControl w:val="false"/>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Кожна Сторона може змінити свою адресу в будь-який час за умови письмового повідомлення іншої Сторони про це.</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Заходи проти вирубки лісів</w:t>
            </w:r>
            <w:r>
              <w:rPr>
                <w:rFonts w:eastAsia="Times New Roman" w:asciiTheme="minorHAnsi" w:hAnsiTheme="minorHAnsi" w:cstheme="minorHAnsi"/>
                <w:b/>
                <w:bCs/>
                <w:sz w:val="22"/>
                <w:szCs w:val="22"/>
                <w:lang w:val="ru-RU" w:eastAsia="en-US"/>
              </w:rPr>
            </w:r>
          </w:p>
          <w:p>
            <w:pPr>
              <w:pBdr/>
              <w:tabs>
                <w:tab w:val="left" w:leader="none" w:pos="4844"/>
                <w:tab w:val="left" w:leader="none" w:pos="9690"/>
              </w:tabs>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У ра</w:t>
            </w:r>
            <w:r>
              <w:rPr>
                <w:rFonts w:eastAsia="Times New Roman" w:asciiTheme="minorHAnsi" w:hAnsiTheme="minorHAnsi" w:cstheme="minorHAnsi"/>
                <w:color w:val="000000"/>
                <w:sz w:val="22"/>
                <w:szCs w:val="22"/>
                <w:lang w:val="ru-RU" w:eastAsia="en-US"/>
              </w:rPr>
              <w:t xml:space="preserve">мках політики боротьби з імпортним вирубуванням лісів і в гіпотезі використання сировини або продуктів переробки Підрядник зобов’язується точно оцінити дійсно необхідні кількості та вивчити альтернативи продуктам, що піддаються ризику, перерахованим нижче:</w:t>
            </w:r>
            <w:r>
              <w:rPr>
                <w:rFonts w:eastAsia="Times New Roman" w:asciiTheme="minorHAnsi" w:hAnsiTheme="minorHAnsi" w:cstheme="minorHAnsi"/>
                <w:sz w:val="22"/>
                <w:szCs w:val="22"/>
                <w:lang w:val="ru-RU"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М’ясо</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яйця</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Молочні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продукти</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Готові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страви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маргарин</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спреди</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Шкіряне</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взуття</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Автомобільна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оббивка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Побутові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чистячі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засоби</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Агропалива</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Пиломатеріали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Масив</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деревини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або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деревини</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Паливо</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Папір</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Картон</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Текстиль</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Кава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шоколад</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Екзотичні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фрукти</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82"/>
              </w:numPr>
              <w:pBdr/>
              <w:spacing w:line="260" w:lineRule="atLeast"/>
              <w:ind w:firstLine="0"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Електроніка</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pStyle w:val="1426"/>
              <w:widowControl w:val="false"/>
              <w:pBdr/>
              <w:spacing/>
              <w:ind w:left="0"/>
              <w:rPr>
                <w:rFonts w:eastAsia="Times New Roman" w:asciiTheme="minorHAnsi" w:hAnsiTheme="minorHAnsi" w:cstheme="minorHAnsi"/>
                <w:b/>
                <w:bCs/>
                <w:caps/>
                <w:sz w:val="22"/>
                <w:szCs w:val="22"/>
                <w:u w:val="single"/>
                <w:lang w:val="en-US"/>
              </w:rPr>
            </w:pPr>
            <w:r>
              <w:rPr>
                <w:rFonts w:eastAsia="Times New Roman" w:asciiTheme="minorHAnsi" w:hAnsiTheme="minorHAnsi" w:cstheme="minorHAnsi"/>
                <w:color w:val="000000"/>
                <w:sz w:val="22"/>
                <w:szCs w:val="22"/>
                <w:lang w:val="en-US" w:eastAsia="en-US"/>
              </w:rPr>
              <w:t xml:space="preserve">Для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отримання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додаткової</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інформації</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посібник</w:t>
            </w:r>
            <w:r>
              <w:rPr>
                <w:rFonts w:eastAsia="Times New Roman" w:asciiTheme="minorHAnsi" w:hAnsiTheme="minorHAnsi" w:cstheme="minorHAnsi"/>
                <w:color w:val="000000"/>
                <w:sz w:val="22"/>
                <w:szCs w:val="22"/>
                <w:lang w:val="en-US" w:eastAsia="en-US"/>
              </w:rPr>
              <w:t xml:space="preserve"> Engaging in Zero Deforestation Public Procurement </w:t>
            </w:r>
            <w:r>
              <w:rPr>
                <w:rFonts w:eastAsia="Times New Roman" w:asciiTheme="minorHAnsi" w:hAnsiTheme="minorHAnsi" w:cstheme="minorHAnsi"/>
                <w:color w:val="000000"/>
                <w:sz w:val="22"/>
                <w:szCs w:val="22"/>
                <w:lang w:val="en-US" w:eastAsia="en-US"/>
              </w:rPr>
              <w:t xml:space="preserve">доступний</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такою</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електронною</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адресою</w:t>
            </w:r>
            <w:r>
              <w:rPr>
                <w:rFonts w:eastAsia="Times New Roman" w:asciiTheme="minorHAnsi" w:hAnsiTheme="minorHAnsi" w:cstheme="minorHAnsi"/>
                <w:color w:val="000000"/>
                <w:sz w:val="22"/>
                <w:szCs w:val="22"/>
                <w:lang w:val="en-US" w:eastAsia="en-US"/>
              </w:rPr>
              <w:t xml:space="preserve">:</w:t>
            </w:r>
            <w:r>
              <w:rPr>
                <w:rFonts w:asciiTheme="minorHAnsi" w:hAnsiTheme="minorHAnsi" w:cstheme="minorHAnsi"/>
                <w:color w:val="000000"/>
                <w:sz w:val="22"/>
                <w:szCs w:val="22"/>
                <w:lang w:val="en-US" w:eastAsia="en-US"/>
              </w:rPr>
              <w:t xml:space="preserve"> </w:t>
            </w:r>
            <w:hyperlink r:id="rId23" w:tooltip="https://www.ecologie.gouv.fr/sites/default/files/Guide_politique_achat_public_zero_deforestation.pdf" w:history="1">
              <w:r>
                <w:rPr>
                  <w:rStyle w:val="1395"/>
                  <w:rFonts w:asciiTheme="minorHAnsi" w:hAnsiTheme="minorHAnsi" w:cstheme="minorHAnsi"/>
                  <w:sz w:val="22"/>
                  <w:szCs w:val="22"/>
                  <w:lang w:val="en-US" w:eastAsia="en-US"/>
                </w:rPr>
                <w:t xml:space="preserve">Ecologie</w:t>
              </w:r>
            </w:hyperlink>
            <w:r/>
            <w:r>
              <w:rPr>
                <w:rFonts w:eastAsia="Times New Roman" w:asciiTheme="minorHAnsi" w:hAnsiTheme="minorHAnsi" w:cstheme="minorHAnsi"/>
                <w:b/>
                <w:bCs/>
                <w:caps/>
                <w:sz w:val="22"/>
                <w:szCs w:val="22"/>
                <w:u w:val="single"/>
                <w:lang w:val="en-US"/>
              </w:rPr>
            </w:r>
          </w:p>
        </w:tc>
      </w:tr>
      <w:tr>
        <w:trPr/>
        <w:tc>
          <w:tcPr>
            <w:tcBorders/>
            <w:tcW w:w="5040" w:type="dxa"/>
            <w:textDirection w:val="lrTb"/>
            <w:noWrap/>
          </w:tcPr>
          <w:p>
            <w:pPr>
              <w:pStyle w:val="1400"/>
              <w:widowControl w:val="false"/>
              <w:pBdr/>
              <w:tabs>
                <w:tab w:val="left" w:leader="none" w:pos="1276"/>
              </w:tabs>
              <w:spacing/>
              <w:ind w:firstLine="0" w:left="0"/>
              <w:outlineLvl w:val="0"/>
              <w:rPr>
                <w:rFonts w:asciiTheme="minorHAnsi" w:hAnsiTheme="minorHAnsi" w:cstheme="minorHAnsi"/>
                <w:b/>
                <w:caps/>
                <w:szCs w:val="22"/>
                <w:u w:val="single"/>
              </w:rPr>
            </w:pPr>
            <w:r/>
            <w:bookmarkStart w:id="36" w:name="_Toc204782157"/>
            <w:r>
              <w:rPr>
                <w:rFonts w:asciiTheme="minorHAnsi" w:hAnsiTheme="minorHAnsi" w:cstheme="minorHAnsi"/>
                <w:b/>
                <w:bCs/>
                <w:caps/>
                <w:szCs w:val="22"/>
                <w:u w:val="single"/>
                <w:lang w:val="en"/>
              </w:rPr>
              <w:t xml:space="preserve">ARTICLE 7:  Re-examination clause</w:t>
            </w:r>
            <w:bookmarkEnd w:id="36"/>
            <w:r/>
            <w:r>
              <w:rPr>
                <w:rFonts w:asciiTheme="minorHAnsi" w:hAnsiTheme="minorHAnsi" w:cstheme="minorHAnsi"/>
                <w:b/>
                <w:caps/>
                <w:szCs w:val="22"/>
                <w:u w:val="single"/>
              </w:rPr>
            </w:r>
          </w:p>
          <w:p>
            <w:pPr>
              <w:pStyle w:val="1399"/>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Under Article R.2194-1 et seq. of the Public Procurement Code,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may amend the provisions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subject to the following conditions: </w:t>
            </w:r>
            <w:r>
              <w:rPr>
                <w:rFonts w:asciiTheme="minorHAnsi" w:hAnsiTheme="minorHAnsi" w:cstheme="minorHAnsi"/>
                <w:szCs w:val="22"/>
                <w:lang w:val="en-GB"/>
              </w:rPr>
            </w:r>
          </w:p>
          <w:p>
            <w:pPr>
              <w:pStyle w:val="1399"/>
              <w:widowControl w:val="false"/>
              <w:numPr>
                <w:ilvl w:val="0"/>
                <w:numId w:val="80"/>
              </w:numPr>
              <w:pBdr/>
              <w:spacing/>
              <w:ind/>
              <w:rPr>
                <w:rFonts w:asciiTheme="minorHAnsi" w:hAnsiTheme="minorHAnsi" w:cstheme="minorHAnsi"/>
                <w:szCs w:val="22"/>
                <w:lang w:val="en-GB"/>
              </w:rPr>
            </w:pPr>
            <w:r>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399"/>
              <w:widowControl w:val="false"/>
              <w:numPr>
                <w:ilvl w:val="0"/>
                <w:numId w:val="80"/>
              </w:numPr>
              <w:pBdr/>
              <w:spacing/>
              <w:ind/>
              <w:rPr>
                <w:rFonts w:asciiTheme="minorHAnsi" w:hAnsiTheme="minorHAnsi" w:cstheme="minorHAnsi"/>
                <w:szCs w:val="22"/>
                <w:lang w:val="en-GB"/>
              </w:rPr>
            </w:pPr>
            <w:r>
              <w:rPr>
                <w:rFonts w:asciiTheme="minorHAnsi" w:hAnsiTheme="minorHAnsi" w:cstheme="minorHAnsi"/>
                <w:szCs w:val="22"/>
                <w:lang w:val="en"/>
              </w:rPr>
              <w:t xml:space="preserve">Revision of technical elements (clarification of deliverables, producer technical definitions, equipment technical documents, updated instructions, etc.).</w:t>
            </w:r>
            <w:r>
              <w:rPr>
                <w:rFonts w:asciiTheme="minorHAnsi" w:hAnsiTheme="minorHAnsi" w:cstheme="minorHAnsi"/>
                <w:szCs w:val="22"/>
                <w:lang w:val="en-GB"/>
              </w:rPr>
            </w:r>
          </w:p>
          <w:p>
            <w:pPr>
              <w:pStyle w:val="1399"/>
              <w:widowControl w:val="false"/>
              <w:pBdr/>
              <w:spacing/>
              <w:ind w:left="0"/>
              <w:rPr>
                <w:rFonts w:asciiTheme="minorHAnsi" w:hAnsiTheme="minorHAnsi" w:cstheme="minorHAnsi"/>
                <w:szCs w:val="22"/>
                <w:lang w:val="en"/>
              </w:rPr>
            </w:pPr>
            <w:r>
              <w:rPr>
                <w:rFonts w:asciiTheme="minorHAnsi" w:hAnsiTheme="minorHAnsi" w:cstheme="minorHAnsi"/>
                <w:szCs w:val="22"/>
                <w:lang w:val="en"/>
              </w:rPr>
            </w:r>
            <w:r>
              <w:rPr>
                <w:rFonts w:asciiTheme="minorHAnsi" w:hAnsiTheme="minorHAnsi" w:cstheme="minorHAnsi"/>
                <w:szCs w:val="22"/>
                <w:lang w:val="en"/>
              </w:rPr>
            </w:r>
          </w:p>
          <w:p>
            <w:pPr>
              <w:pStyle w:val="1399"/>
              <w:widowControl w:val="false"/>
              <w:pBdr/>
              <w:spacing/>
              <w:ind w:left="0"/>
              <w:rPr>
                <w:rFonts w:asciiTheme="minorHAnsi" w:hAnsiTheme="minorHAnsi" w:cstheme="minorHAnsi"/>
                <w:szCs w:val="22"/>
                <w:lang w:val="en"/>
              </w:rPr>
            </w:pPr>
            <w:r>
              <w:rPr>
                <w:rFonts w:asciiTheme="minorHAnsi" w:hAnsiTheme="minorHAnsi" w:cstheme="minorHAnsi"/>
                <w:szCs w:val="22"/>
                <w:lang w:val="en"/>
              </w:rPr>
            </w:r>
            <w:r>
              <w:rPr>
                <w:rFonts w:asciiTheme="minorHAnsi" w:hAnsiTheme="minorHAnsi" w:cstheme="minorHAnsi"/>
                <w:szCs w:val="22"/>
                <w:lang w:val="en"/>
              </w:rPr>
            </w:r>
          </w:p>
          <w:p>
            <w:pPr>
              <w:pStyle w:val="1399"/>
              <w:widowControl w:val="false"/>
              <w:pBdr/>
              <w:spacing/>
              <w:ind w:left="0"/>
              <w:rPr>
                <w:rFonts w:asciiTheme="minorHAnsi" w:hAnsiTheme="minorHAnsi" w:cstheme="minorHAnsi"/>
                <w:szCs w:val="22"/>
                <w:lang w:val="en"/>
              </w:rPr>
            </w:pPr>
            <w:r>
              <w:rPr>
                <w:rFonts w:asciiTheme="minorHAnsi" w:hAnsiTheme="minorHAnsi" w:cstheme="minorHAnsi"/>
                <w:szCs w:val="22"/>
                <w:lang w:val="en"/>
              </w:rPr>
            </w:r>
            <w:r>
              <w:rPr>
                <w:rFonts w:asciiTheme="minorHAnsi" w:hAnsiTheme="minorHAnsi" w:cstheme="minorHAnsi"/>
                <w:szCs w:val="22"/>
                <w:lang w:val="en"/>
              </w:rPr>
            </w:r>
          </w:p>
          <w:p>
            <w:pPr>
              <w:pStyle w:val="1399"/>
              <w:widowControl w:val="false"/>
              <w:pBdr/>
              <w:spacing/>
              <w:ind w:left="0"/>
              <w:rPr>
                <w:rFonts w:asciiTheme="minorHAnsi" w:hAnsiTheme="minorHAnsi" w:cstheme="minorHAnsi"/>
                <w:szCs w:val="22"/>
                <w:lang w:val="en-GB"/>
              </w:rPr>
            </w:pPr>
            <w:r>
              <w:rPr>
                <w:rFonts w:asciiTheme="minorHAnsi" w:hAnsiTheme="minorHAnsi" w:cstheme="minorHAnsi"/>
                <w:szCs w:val="22"/>
                <w:lang w:val="en"/>
              </w:rPr>
              <w:t xml:space="preserve">Such modifications shall be notified to the Contractor by concluding an amendment.</w:t>
            </w:r>
            <w:r>
              <w:rPr>
                <w:rFonts w:asciiTheme="minorHAnsi" w:hAnsiTheme="minorHAnsi" w:cstheme="minorHAnsi"/>
                <w:szCs w:val="22"/>
                <w:lang w:val="en-GB"/>
              </w:rPr>
            </w:r>
          </w:p>
          <w:p>
            <w:pPr>
              <w:pStyle w:val="1400"/>
              <w:widowControl w:val="false"/>
              <w:pBdr/>
              <w:tabs>
                <w:tab w:val="left" w:leader="none" w:pos="1276"/>
              </w:tabs>
              <w:spacing/>
              <w:ind w:firstLine="0" w:left="0"/>
              <w:jc w:val="left"/>
              <w:outlineLvl w:val="0"/>
              <w:rPr>
                <w:rFonts w:asciiTheme="minorHAnsi" w:hAnsiTheme="minorHAnsi" w:cstheme="minorHAnsi"/>
                <w:b/>
                <w:bCs/>
                <w:caps/>
                <w:szCs w:val="22"/>
                <w:u w:val="single"/>
                <w:lang w:val="en-GB"/>
              </w:rPr>
            </w:pPr>
            <w:r>
              <w:rPr>
                <w:rFonts w:asciiTheme="minorHAnsi" w:hAnsiTheme="minorHAnsi" w:cstheme="minorHAnsi"/>
                <w:b/>
                <w:bCs/>
                <w:caps/>
                <w:szCs w:val="22"/>
                <w:u w:val="single"/>
                <w:lang w:val="en-GB"/>
              </w:rPr>
            </w:r>
            <w:r>
              <w:rPr>
                <w:rFonts w:asciiTheme="minorHAnsi" w:hAnsiTheme="minorHAnsi" w:cstheme="minorHAnsi"/>
                <w:b/>
                <w:bCs/>
                <w:caps/>
                <w:szCs w:val="22"/>
                <w:u w:val="single"/>
                <w:lang w:val="en-GB"/>
              </w:rPr>
            </w:r>
          </w:p>
        </w:tc>
        <w:tc>
          <w:tcPr>
            <w:tcBorders/>
            <w:tcW w:w="5224" w:type="dxa"/>
            <w:textDirection w:val="lrTb"/>
            <w:noWrap w:val="false"/>
          </w:tcPr>
          <w:p>
            <w:pPr>
              <w:pStyle w:val="1426"/>
              <w:widowControl w:val="false"/>
              <w:pBdr/>
              <w:spacing/>
              <w:ind w:left="0"/>
              <w:rPr>
                <w:rFonts w:eastAsia="Times New Roman" w:asciiTheme="minorHAnsi" w:hAnsiTheme="minorHAnsi" w:cstheme="minorHAnsi"/>
                <w:b/>
                <w:bCs/>
                <w:caps/>
                <w:sz w:val="22"/>
                <w:szCs w:val="22"/>
                <w:u w:val="single"/>
                <w:lang w:val="ru-RU"/>
              </w:rPr>
            </w:pPr>
            <w:r>
              <w:rPr>
                <w:rFonts w:eastAsia="Times New Roman" w:asciiTheme="minorHAnsi" w:hAnsiTheme="minorHAnsi" w:cstheme="minorHAnsi"/>
                <w:b/>
                <w:bCs/>
                <w:caps/>
                <w:sz w:val="22"/>
                <w:szCs w:val="22"/>
                <w:u w:val="single"/>
                <w:lang w:val="ru-RU"/>
              </w:rPr>
              <w:t xml:space="preserve">СТАТТЯ 7: ПОЛОЖЕННЯ ПРО ПЕРЕГЛЯД</w:t>
            </w:r>
            <w:r>
              <w:rPr>
                <w:rFonts w:eastAsia="Times New Roman" w:asciiTheme="minorHAnsi" w:hAnsiTheme="minorHAnsi" w:cstheme="minorHAnsi"/>
                <w:b/>
                <w:bCs/>
                <w:caps/>
                <w:sz w:val="22"/>
                <w:szCs w:val="22"/>
                <w:u w:val="single"/>
                <w:lang w:val="ru-RU"/>
              </w:rPr>
            </w:r>
          </w:p>
          <w:p>
            <w:pPr>
              <w:pStyle w:val="1426"/>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Відповідно до статті </w:t>
            </w:r>
            <w:r>
              <w:rPr>
                <w:rFonts w:eastAsia="Times New Roman" w:asciiTheme="minorHAnsi" w:hAnsiTheme="minorHAnsi" w:cstheme="minorHAnsi"/>
                <w:sz w:val="22"/>
                <w:szCs w:val="22"/>
                <w:lang w:val="en"/>
              </w:rPr>
              <w:t xml:space="preserve">R</w:t>
            </w:r>
            <w:r>
              <w:rPr>
                <w:rFonts w:eastAsia="Times New Roman" w:asciiTheme="minorHAnsi" w:hAnsiTheme="minorHAnsi" w:cstheme="minorHAnsi"/>
                <w:sz w:val="22"/>
                <w:szCs w:val="22"/>
                <w:lang w:val="ru-RU"/>
              </w:rPr>
              <w:t xml:space="preserve">.2194-1 та наступних Французького кодексу публічних закупівель, </w:t>
            </w:r>
            <w:r>
              <w:rPr>
                <w:rFonts w:eastAsia="Times New Roman" w:asciiTheme="minorHAnsi" w:hAnsiTheme="minorHAnsi" w:cstheme="minorHAnsi"/>
                <w:sz w:val="22"/>
                <w:szCs w:val="22"/>
                <w:lang w:val="en"/>
              </w:rPr>
              <w:t xml:space="preserve">EXPERTISE</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en"/>
              </w:rPr>
              <w:t xml:space="preserve">FRANCE</w:t>
            </w:r>
            <w:r>
              <w:rPr>
                <w:rFonts w:eastAsia="Times New Roman" w:asciiTheme="minorHAnsi" w:hAnsiTheme="minorHAnsi" w:cstheme="minorHAnsi"/>
                <w:sz w:val="22"/>
                <w:szCs w:val="22"/>
                <w:lang w:val="ru-RU"/>
              </w:rPr>
              <w:t xml:space="preserve"> може вносити зміни до положень КОНТРАКТУ за наступних умов:</w:t>
            </w:r>
            <w:r>
              <w:rPr>
                <w:rFonts w:eastAsia="Times New Roman" w:asciiTheme="minorHAnsi" w:hAnsiTheme="minorHAnsi" w:cstheme="minorHAnsi"/>
                <w:sz w:val="22"/>
                <w:szCs w:val="22"/>
                <w:lang w:val="ru-RU"/>
              </w:rPr>
            </w:r>
          </w:p>
          <w:p>
            <w:pPr>
              <w:pStyle w:val="1426"/>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 Заміна нового прайс-листа у разі видалення, модифікації або додавання позицій до початкового прайс-листа, за умови затвердження </w:t>
            </w:r>
            <w:r>
              <w:rPr>
                <w:rFonts w:eastAsia="Times New Roman" w:asciiTheme="minorHAnsi" w:hAnsiTheme="minorHAnsi" w:cstheme="minorHAnsi"/>
                <w:sz w:val="22"/>
                <w:szCs w:val="22"/>
                <w:lang w:val="en"/>
              </w:rPr>
              <w:t xml:space="preserve">EXPERTISE</w:t>
            </w:r>
            <w:r>
              <w:rPr>
                <w:rFonts w:eastAsia="Times New Roman" w:asciiTheme="minorHAnsi" w:hAnsiTheme="minorHAnsi" w:cstheme="minorHAnsi"/>
                <w:sz w:val="22"/>
                <w:szCs w:val="22"/>
                <w:lang w:val="ru-RU"/>
              </w:rPr>
              <w:t xml:space="preserve"> </w:t>
            </w:r>
            <w:r>
              <w:rPr>
                <w:rFonts w:eastAsia="Times New Roman" w:asciiTheme="minorHAnsi" w:hAnsiTheme="minorHAnsi" w:cstheme="minorHAnsi"/>
                <w:sz w:val="22"/>
                <w:szCs w:val="22"/>
                <w:lang w:val="en"/>
              </w:rPr>
              <w:t xml:space="preserve">FRANCE</w:t>
            </w:r>
            <w:r>
              <w:rPr>
                <w:rFonts w:eastAsia="Times New Roman" w:asciiTheme="minorHAnsi" w:hAnsiTheme="minorHAnsi" w:cstheme="minorHAnsi"/>
                <w:sz w:val="22"/>
                <w:szCs w:val="22"/>
                <w:lang w:val="ru-RU"/>
              </w:rPr>
              <w:t xml:space="preserve">;</w:t>
            </w:r>
            <w:r>
              <w:rPr>
                <w:rFonts w:eastAsia="Times New Roman" w:asciiTheme="minorHAnsi" w:hAnsiTheme="minorHAnsi" w:cstheme="minorHAnsi"/>
                <w:sz w:val="22"/>
                <w:szCs w:val="22"/>
                <w:lang w:val="ru-RU"/>
              </w:rPr>
            </w:r>
          </w:p>
          <w:p>
            <w:pPr>
              <w:pStyle w:val="1426"/>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t xml:space="preserve">• Перегляд технічних елементів (уточнення результатів поставки, технічні визначення виробника, технічні документи обладнання, оновлені інструкції тощо).</w:t>
            </w:r>
            <w:r>
              <w:rPr>
                <w:rFonts w:eastAsia="Times New Roman" w:asciiTheme="minorHAnsi" w:hAnsiTheme="minorHAnsi" w:cstheme="minorHAnsi"/>
                <w:sz w:val="22"/>
                <w:szCs w:val="22"/>
                <w:lang w:val="ru-RU"/>
              </w:rPr>
            </w:r>
          </w:p>
          <w:p>
            <w:pPr>
              <w:pStyle w:val="1426"/>
              <w:widowControl w:val="false"/>
              <w:pBdr/>
              <w:spacing/>
              <w:ind w:left="0"/>
              <w:rPr>
                <w:rFonts w:eastAsia="Times New Roman" w:asciiTheme="minorHAnsi" w:hAnsiTheme="minorHAnsi" w:cstheme="minorHAnsi"/>
                <w:sz w:val="22"/>
                <w:szCs w:val="22"/>
                <w:lang w:val="ru-RU"/>
              </w:rPr>
            </w:pPr>
            <w:r>
              <w:rPr>
                <w:rFonts w:eastAsia="Times New Roman" w:asciiTheme="minorHAnsi" w:hAnsiTheme="minorHAnsi" w:cstheme="minorHAnsi"/>
                <w:sz w:val="22"/>
                <w:szCs w:val="22"/>
                <w:lang w:val="ru-RU"/>
              </w:rPr>
            </w:r>
            <w:r>
              <w:rPr>
                <w:rFonts w:eastAsia="Times New Roman" w:asciiTheme="minorHAnsi" w:hAnsiTheme="minorHAnsi" w:cstheme="minorHAnsi"/>
                <w:sz w:val="22"/>
                <w:szCs w:val="22"/>
                <w:lang w:val="ru-RU"/>
              </w:rPr>
            </w:r>
          </w:p>
          <w:p>
            <w:pPr>
              <w:pStyle w:val="1426"/>
              <w:widowControl w:val="false"/>
              <w:pBdr/>
              <w:spacing/>
              <w:ind w:left="0"/>
              <w:rPr>
                <w:rFonts w:eastAsia="Times New Roman" w:asciiTheme="minorHAnsi" w:hAnsiTheme="minorHAnsi" w:cstheme="minorHAnsi"/>
                <w:b/>
                <w:bCs/>
                <w:caps/>
                <w:sz w:val="22"/>
                <w:szCs w:val="22"/>
                <w:u w:val="single"/>
                <w:lang w:val="ru-RU"/>
              </w:rPr>
            </w:pPr>
            <w:r>
              <w:rPr>
                <w:rFonts w:eastAsia="Times New Roman" w:asciiTheme="minorHAnsi" w:hAnsiTheme="minorHAnsi" w:cstheme="minorHAnsi"/>
                <w:sz w:val="22"/>
                <w:szCs w:val="22"/>
                <w:lang w:val="ru-RU"/>
              </w:rPr>
              <w:t xml:space="preserve">Про такі зміни підрядник повідомляється шляхом укладення додаткової угоди.</w:t>
            </w:r>
            <w:r>
              <w:rPr>
                <w:rFonts w:eastAsia="Times New Roman" w:asciiTheme="minorHAnsi" w:hAnsiTheme="minorHAnsi" w:cstheme="minorHAnsi"/>
                <w:b/>
                <w:bCs/>
                <w:caps/>
                <w:sz w:val="22"/>
                <w:szCs w:val="22"/>
                <w:u w:val="single"/>
                <w:lang w:val="ru-RU"/>
              </w:rPr>
            </w:r>
          </w:p>
        </w:tc>
      </w:tr>
      <w:tr>
        <w:trPr/>
        <w:tc>
          <w:tcPr>
            <w:tcBorders/>
            <w:tcW w:w="5040" w:type="dxa"/>
            <w:textDirection w:val="lrTb"/>
            <w:noWrap/>
          </w:tcPr>
          <w:p>
            <w:pPr>
              <w:pStyle w:val="1400"/>
              <w:widowControl w:val="false"/>
              <w:pBdr/>
              <w:tabs>
                <w:tab w:val="left" w:leader="none" w:pos="1276"/>
              </w:tabs>
              <w:spacing/>
              <w:ind w:firstLine="0" w:left="0"/>
              <w:outlineLvl w:val="0"/>
              <w:rPr>
                <w:rFonts w:asciiTheme="minorHAnsi" w:hAnsiTheme="minorHAnsi" w:cstheme="minorHAnsi"/>
                <w:b/>
                <w:caps/>
                <w:szCs w:val="22"/>
                <w:u w:val="single"/>
              </w:rPr>
            </w:pPr>
            <w:r/>
            <w:bookmarkStart w:id="37" w:name="_Toc70411395"/>
            <w:r/>
            <w:bookmarkStart w:id="38" w:name="_Toc204782158"/>
            <w:r>
              <w:rPr>
                <w:rFonts w:asciiTheme="minorHAnsi" w:hAnsiTheme="minorHAnsi" w:cstheme="minorHAnsi"/>
                <w:b/>
                <w:bCs/>
                <w:caps/>
                <w:szCs w:val="22"/>
                <w:u w:val="single"/>
                <w:lang w:val="en"/>
              </w:rPr>
              <w:t xml:space="preserve">ARTICLE 8:  Similar services</w:t>
            </w:r>
            <w:bookmarkEnd w:id="37"/>
            <w:r/>
            <w:bookmarkEnd w:id="38"/>
            <w:r/>
            <w:r>
              <w:rPr>
                <w:rFonts w:asciiTheme="minorHAnsi" w:hAnsiTheme="minorHAnsi" w:cstheme="minorHAnsi"/>
                <w:b/>
                <w:caps/>
                <w:szCs w:val="22"/>
                <w:u w:val="single"/>
              </w:rPr>
            </w:r>
          </w:p>
          <w:p>
            <w:pPr>
              <w:widowControl w:val="false"/>
              <w:pBdr/>
              <w:spacing w:line="240" w:lineRule="auto"/>
              <w:ind/>
              <w:jc w:val="both"/>
              <w:rPr>
                <w:rFonts w:eastAsia="Times New Roman" w:asciiTheme="minorHAnsi" w:hAnsiTheme="minorHAnsi" w:cstheme="minorHAnsi"/>
                <w:sz w:val="22"/>
                <w:szCs w:val="22"/>
                <w:lang w:val="en"/>
              </w:rPr>
            </w:pPr>
            <w:r>
              <w:rPr>
                <w:rFonts w:eastAsia="Times New Roman" w:asciiTheme="minorHAnsi" w:hAnsiTheme="minorHAnsi" w:cstheme="minorHAnsi"/>
                <w:sz w:val="22"/>
                <w:szCs w:val="22"/>
                <w:lang w:val="en"/>
              </w:rPr>
              <w:t xml:space="preserve">Under Article R.2122-7 of the French Public Procurement Code, the </w:t>
            </w:r>
            <w:r>
              <w:rPr>
                <w:rFonts w:asciiTheme="minorHAnsi" w:hAnsiTheme="minorHAnsi" w:cstheme="minorHAnsi"/>
                <w:smallCaps/>
                <w:sz w:val="22"/>
                <w:szCs w:val="22"/>
                <w:lang w:val="en"/>
              </w:rPr>
              <w:t xml:space="preserve">Contractor</w:t>
            </w:r>
            <w:r>
              <w:rPr>
                <w:rFonts w:eastAsia="Times New Roman" w:asciiTheme="minorHAnsi" w:hAnsiTheme="minorHAnsi" w:cstheme="minorHAnsi"/>
                <w:sz w:val="22"/>
                <w:szCs w:val="22"/>
                <w:lang w:val="en"/>
              </w:rPr>
              <w:t xml:space="preserve"> may be awarded a contract for similar services to those of the initial contract without advertising or competitive bidding.</w:t>
            </w:r>
            <w:r>
              <w:rPr>
                <w:rFonts w:eastAsia="Times New Roman" w:asciiTheme="minorHAnsi" w:hAnsiTheme="minorHAnsi" w:cstheme="minorHAnsi"/>
                <w:sz w:val="22"/>
                <w:szCs w:val="22"/>
                <w:lang w:val="en"/>
              </w:rPr>
            </w:r>
          </w:p>
          <w:p>
            <w:pPr>
              <w:pStyle w:val="1400"/>
              <w:widowControl w:val="false"/>
              <w:pBdr/>
              <w:tabs>
                <w:tab w:val="left" w:leader="none" w:pos="1276"/>
              </w:tabs>
              <w:spacing/>
              <w:ind w:firstLine="0" w:left="0"/>
              <w:outlineLvl w:val="0"/>
              <w:rPr>
                <w:rFonts w:asciiTheme="minorHAnsi" w:hAnsiTheme="minorHAnsi" w:cstheme="minorHAnsi"/>
                <w:b/>
                <w:bCs/>
                <w:caps/>
                <w:szCs w:val="22"/>
                <w:u w:val="single"/>
                <w:lang w:val="en"/>
              </w:rPr>
            </w:pPr>
            <w:r>
              <w:rPr>
                <w:rFonts w:asciiTheme="minorHAnsi" w:hAnsiTheme="minorHAnsi" w:cstheme="minorHAnsi"/>
                <w:b/>
                <w:bCs/>
                <w:caps/>
                <w:szCs w:val="22"/>
                <w:u w:val="single"/>
                <w:lang w:val="en"/>
              </w:rPr>
            </w:r>
            <w:r>
              <w:rPr>
                <w:rFonts w:asciiTheme="minorHAnsi" w:hAnsiTheme="minorHAnsi" w:cstheme="minorHAnsi"/>
                <w:b/>
                <w:bCs/>
                <w:caps/>
                <w:szCs w:val="22"/>
                <w:u w:val="single"/>
                <w:lang w:val="en"/>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b/>
                <w:bCs/>
                <w:color w:val="000000"/>
                <w:sz w:val="22"/>
                <w:szCs w:val="22"/>
                <w:u w:val="single"/>
                <w:lang w:val="ru-RU" w:eastAsia="en-US"/>
              </w:rPr>
              <w:t xml:space="preserve">Стаття 8: Подібні послуги</w:t>
            </w:r>
            <w:r>
              <w:rPr>
                <w:rFonts w:eastAsia="Times New Roman" w:asciiTheme="minorHAnsi" w:hAnsiTheme="minorHAnsi" w:cstheme="minorHAnsi"/>
                <w:sz w:val="22"/>
                <w:szCs w:val="22"/>
                <w:lang w:val="ru-RU" w:eastAsia="en-US"/>
              </w:rPr>
            </w:r>
          </w:p>
          <w:p>
            <w:pPr>
              <w:widowControl w:val="false"/>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Згідно зі статтею </w:t>
            </w:r>
            <w:r>
              <w:rPr>
                <w:rFonts w:eastAsia="Times New Roman" w:asciiTheme="minorHAnsi" w:hAnsiTheme="minorHAnsi" w:cstheme="minorHAnsi"/>
                <w:color w:val="000000"/>
                <w:sz w:val="22"/>
                <w:szCs w:val="22"/>
                <w:lang w:val="en-US" w:eastAsia="en-US"/>
              </w:rPr>
              <w:t xml:space="preserve">R</w:t>
            </w:r>
            <w:r>
              <w:rPr>
                <w:rFonts w:eastAsia="Times New Roman" w:asciiTheme="minorHAnsi" w:hAnsiTheme="minorHAnsi" w:cstheme="minorHAnsi"/>
                <w:color w:val="000000"/>
                <w:sz w:val="22"/>
                <w:szCs w:val="22"/>
                <w:lang w:val="ru-RU" w:eastAsia="en-US"/>
              </w:rPr>
              <w:t xml:space="preserve">.2122-7 Французького кодексу державних закупівель, Підрядник може отримати контракт на послуги, подібні до тих, що були в початковому контракті, без реклами чи конкурсних торгів.</w:t>
            </w:r>
            <w:r>
              <w:rPr>
                <w:rFonts w:eastAsia="Times New Roman" w:asciiTheme="minorHAnsi" w:hAnsiTheme="minorHAnsi" w:cstheme="minorHAnsi"/>
                <w:sz w:val="22"/>
                <w:szCs w:val="22"/>
                <w:lang w:val="ru-RU" w:eastAsia="en-US"/>
              </w:rPr>
            </w:r>
          </w:p>
          <w:p>
            <w:pPr>
              <w:pStyle w:val="1426"/>
              <w:widowControl w:val="false"/>
              <w:pBdr/>
              <w:spacing/>
              <w:ind w:left="0"/>
              <w:rPr>
                <w:rFonts w:eastAsia="Times New Roman" w:asciiTheme="minorHAnsi" w:hAnsiTheme="minorHAnsi" w:cstheme="minorHAnsi"/>
                <w:b/>
                <w:bCs/>
                <w:caps/>
                <w:sz w:val="22"/>
                <w:szCs w:val="22"/>
                <w:u w:val="single"/>
                <w:lang w:val="ru-RU"/>
              </w:rPr>
            </w:pPr>
            <w:r>
              <w:rPr>
                <w:rFonts w:eastAsia="Times New Roman" w:asciiTheme="minorHAnsi" w:hAnsiTheme="minorHAnsi" w:cstheme="minorHAnsi"/>
                <w:b/>
                <w:bCs/>
                <w:caps/>
                <w:sz w:val="22"/>
                <w:szCs w:val="22"/>
                <w:u w:val="single"/>
                <w:lang w:val="ru-RU"/>
              </w:rPr>
            </w:r>
            <w:r>
              <w:rPr>
                <w:rFonts w:eastAsia="Times New Roman" w:asciiTheme="minorHAnsi" w:hAnsiTheme="minorHAnsi" w:cstheme="minorHAnsi"/>
                <w:b/>
                <w:bCs/>
                <w:caps/>
                <w:sz w:val="22"/>
                <w:szCs w:val="22"/>
                <w:u w:val="single"/>
                <w:lang w:val="ru-RU"/>
              </w:rPr>
            </w:r>
          </w:p>
        </w:tc>
      </w:tr>
      <w:tr>
        <w:trPr/>
        <w:tc>
          <w:tcPr>
            <w:tcBorders/>
            <w:tcW w:w="5040" w:type="dxa"/>
            <w:textDirection w:val="lrTb"/>
            <w:noWrap/>
          </w:tcPr>
          <w:p>
            <w:pPr>
              <w:widowControl w:val="false"/>
              <w:pBdr/>
              <w:tabs>
                <w:tab w:val="left" w:leader="none" w:pos="1276"/>
              </w:tabs>
              <w:spacing w:line="240" w:lineRule="auto"/>
              <w:ind/>
              <w:jc w:val="both"/>
              <w:rPr>
                <w:rFonts w:eastAsia="Times New Roman" w:asciiTheme="minorHAnsi" w:hAnsiTheme="minorHAnsi" w:cstheme="minorHAnsi"/>
                <w:b/>
                <w:bCs/>
                <w:caps/>
                <w:sz w:val="22"/>
                <w:szCs w:val="22"/>
                <w:u w:val="single"/>
                <w:lang w:val="en"/>
              </w:rPr>
            </w:pPr>
            <w:r>
              <w:rPr>
                <w:rFonts w:eastAsia="Times New Roman" w:asciiTheme="minorHAnsi" w:hAnsiTheme="minorHAnsi" w:cstheme="minorHAnsi"/>
                <w:b/>
                <w:bCs/>
                <w:caps/>
                <w:sz w:val="22"/>
                <w:szCs w:val="22"/>
                <w:u w:val="single"/>
                <w:lang w:val="en"/>
              </w:rPr>
              <w:t xml:space="preserve">Article 9: </w:t>
            </w:r>
            <w:bookmarkStart w:id="39" w:name="_Toc140836341"/>
            <w:r>
              <w:rPr>
                <w:rFonts w:eastAsia="Times New Roman" w:asciiTheme="minorHAnsi" w:hAnsiTheme="minorHAnsi" w:cstheme="minorHAnsi"/>
                <w:b/>
                <w:bCs/>
                <w:caps/>
                <w:sz w:val="22"/>
                <w:szCs w:val="22"/>
                <w:u w:val="single"/>
                <w:lang w:val="en"/>
              </w:rPr>
              <w:t xml:space="preserve">Penalties</w:t>
            </w:r>
            <w:bookmarkEnd w:id="39"/>
            <w:r/>
            <w:r>
              <w:rPr>
                <w:rFonts w:eastAsia="Times New Roman" w:asciiTheme="minorHAnsi" w:hAnsiTheme="minorHAnsi" w:cstheme="minorHAnsi"/>
                <w:b/>
                <w:bCs/>
                <w:caps/>
                <w:sz w:val="22"/>
                <w:szCs w:val="22"/>
                <w:u w:val="single"/>
                <w:lang w:val="en"/>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w:t>
            </w:r>
            <w:r>
              <w:rPr>
                <w:rFonts w:eastAsia="Times New Roman" w:asciiTheme="minorHAnsi" w:hAnsiTheme="minorHAnsi" w:cstheme="minorHAnsi"/>
                <w:color w:val="000000"/>
                <w:sz w:val="22"/>
                <w:szCs w:val="22"/>
                <w:lang w:val="en-US" w:eastAsia="en-US"/>
              </w:rPr>
              <w:t xml:space="preserve">amount</w:t>
            </w:r>
            <w:r>
              <w:rPr>
                <w:rFonts w:eastAsia="Times New Roman" w:asciiTheme="minorHAnsi" w:hAnsiTheme="minorHAnsi" w:cstheme="minorHAnsi"/>
                <w:color w:val="000000"/>
                <w:sz w:val="22"/>
                <w:szCs w:val="22"/>
                <w:lang w:val="en-US" w:eastAsia="en-US"/>
              </w:rPr>
              <w:t xml:space="preserve"> of penalties will be applied within the calculation of the balance due under the relevant item or purchase order.</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0" w:name="_Toc140836342"/>
            <w:r>
              <w:rPr>
                <w:rFonts w:eastAsia="Times New Roman" w:asciiTheme="minorHAnsi" w:hAnsiTheme="minorHAnsi" w:cstheme="minorHAnsi"/>
                <w:b/>
                <w:bCs/>
                <w:color w:val="000000"/>
                <w:sz w:val="22"/>
                <w:szCs w:val="22"/>
                <w:lang w:val="en-US" w:eastAsia="en-US"/>
              </w:rPr>
              <w:t xml:space="preserve">Penalties for periodic documentary deliverables</w:t>
            </w:r>
            <w:bookmarkEnd w:id="40"/>
            <w:r/>
            <w:r>
              <w:rPr>
                <w:rFonts w:eastAsia="Times New Roman" w:asciiTheme="minorHAnsi" w:hAnsiTheme="minorHAnsi" w:cstheme="minorHAnsi"/>
                <w:b/>
                <w:bCs/>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By way of derogation from Article 14 of the CCAG, penalties are set at the fixed rate of €50 net per day of delay in the delivery of the ordered goods.</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1" w:name="_Toc140836343"/>
            <w:r>
              <w:rPr>
                <w:rFonts w:eastAsia="Times New Roman" w:asciiTheme="minorHAnsi" w:hAnsiTheme="minorHAnsi" w:cstheme="minorHAnsi"/>
                <w:b/>
                <w:bCs/>
                <w:color w:val="000000"/>
                <w:sz w:val="22"/>
                <w:szCs w:val="22"/>
                <w:lang w:val="en-US" w:eastAsia="en-US"/>
              </w:rPr>
              <w:t xml:space="preserve">Penalties applicable to submission of final deliverables</w:t>
            </w:r>
            <w:bookmarkEnd w:id="41"/>
            <w:r/>
            <w:r>
              <w:rPr>
                <w:rFonts w:eastAsia="Times New Roman" w:asciiTheme="minorHAnsi" w:hAnsiTheme="minorHAnsi" w:cstheme="minorHAnsi"/>
                <w:b/>
                <w:bCs/>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By way of derogation from Article 14 of the CCAG, penalties are set at the fixed rate of €100 net per day of delay delivery of the ordered goods.</w:t>
            </w:r>
            <w:r>
              <w:rPr>
                <w:rFonts w:eastAsia="Times New Roman" w:asciiTheme="minorHAnsi" w:hAnsiTheme="minorHAnsi" w:cstheme="minorHAnsi"/>
                <w:sz w:val="22"/>
                <w:szCs w:val="22"/>
                <w:lang w:val="en-US" w:eastAsia="en-US"/>
              </w:rPr>
            </w:r>
          </w:p>
          <w:p>
            <w:pPr>
              <w:pStyle w:val="1400"/>
              <w:widowControl w:val="false"/>
              <w:pBdr/>
              <w:tabs>
                <w:tab w:val="left" w:leader="none" w:pos="1276"/>
              </w:tabs>
              <w:spacing/>
              <w:ind w:firstLine="0" w:left="0"/>
              <w:outlineLvl w:val="0"/>
              <w:rPr>
                <w:rFonts w:asciiTheme="minorHAnsi" w:hAnsiTheme="minorHAnsi" w:cstheme="minorHAnsi"/>
                <w:b/>
                <w:bCs/>
                <w:caps/>
                <w:szCs w:val="22"/>
                <w:u w:val="single"/>
                <w:lang w:val="en-US"/>
              </w:rPr>
            </w:pPr>
            <w:r>
              <w:rPr>
                <w:rFonts w:asciiTheme="minorHAnsi" w:hAnsiTheme="minorHAnsi" w:cstheme="minorHAnsi"/>
                <w:b/>
                <w:bCs/>
                <w:caps/>
                <w:szCs w:val="22"/>
                <w:u w:val="single"/>
                <w:lang w:val="en-US"/>
              </w:rPr>
            </w:r>
            <w:r>
              <w:rPr>
                <w:rFonts w:asciiTheme="minorHAnsi" w:hAnsiTheme="minorHAnsi" w:cstheme="minorHAnsi"/>
                <w:b/>
                <w:bCs/>
                <w:caps/>
                <w:szCs w:val="22"/>
                <w:u w:val="single"/>
                <w:lang w:val="en-US"/>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b/>
                <w:bCs/>
                <w:color w:val="000000"/>
                <w:sz w:val="22"/>
                <w:szCs w:val="22"/>
                <w:u w:val="single"/>
                <w:lang w:val="uk-UA" w:eastAsia="en-US"/>
              </w:rPr>
              <w:t xml:space="preserve">С</w:t>
            </w:r>
            <w:r>
              <w:rPr>
                <w:rFonts w:eastAsia="Times New Roman" w:asciiTheme="minorHAnsi" w:hAnsiTheme="minorHAnsi" w:cstheme="minorHAnsi"/>
                <w:b/>
                <w:bCs/>
                <w:color w:val="000000"/>
                <w:sz w:val="22"/>
                <w:szCs w:val="22"/>
                <w:u w:val="single"/>
                <w:lang w:val="ru-RU" w:eastAsia="en-US"/>
              </w:rPr>
              <w:t xml:space="preserve">таття 9: </w:t>
            </w:r>
            <w:r>
              <w:rPr>
                <w:rFonts w:eastAsia="Times New Roman" w:asciiTheme="minorHAnsi" w:hAnsiTheme="minorHAnsi" w:cstheme="minorHAnsi"/>
                <w:b/>
                <w:bCs/>
                <w:color w:val="000000"/>
                <w:sz w:val="22"/>
                <w:szCs w:val="22"/>
                <w:u w:val="single"/>
                <w:lang w:val="uk-UA" w:eastAsia="en-US"/>
              </w:rPr>
              <w:t xml:space="preserve">Ш</w:t>
            </w:r>
            <w:r>
              <w:rPr>
                <w:rFonts w:eastAsia="Times New Roman" w:asciiTheme="minorHAnsi" w:hAnsiTheme="minorHAnsi" w:cstheme="minorHAnsi"/>
                <w:b/>
                <w:bCs/>
                <w:color w:val="000000"/>
                <w:sz w:val="22"/>
                <w:szCs w:val="22"/>
                <w:u w:val="single"/>
                <w:lang w:val="ru-RU" w:eastAsia="en-US"/>
              </w:rPr>
              <w:t xml:space="preserve">трафи</w:t>
            </w:r>
            <w:r>
              <w:rPr>
                <w:rFonts w:eastAsia="Times New Roman" w:asciiTheme="minorHAnsi" w:hAnsiTheme="minorHAnsi" w:cstheme="minorHAnsi"/>
                <w:sz w:val="22"/>
                <w:szCs w:val="22"/>
                <w:lang w:val="ru-RU" w:eastAsia="en-US"/>
              </w:rPr>
            </w:r>
          </w:p>
          <w:p>
            <w:pPr>
              <w:widowControl w:val="false"/>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Сума штрафів буде застосована в межах розрахунку залишку за відповідним товаром або замовленням на купівлю.</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Штрафи за періодичні документальні результати</w:t>
            </w:r>
            <w:r>
              <w:rPr>
                <w:rFonts w:eastAsia="Times New Roman" w:asciiTheme="minorHAnsi" w:hAnsiTheme="minorHAnsi" w:cstheme="minorHAnsi"/>
                <w:b/>
                <w:bCs/>
                <w:sz w:val="22"/>
                <w:szCs w:val="22"/>
                <w:lang w:val="ru-RU" w:eastAsia="en-US"/>
              </w:rPr>
            </w:r>
          </w:p>
          <w:p>
            <w:pPr>
              <w:widowControl w:val="false"/>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Як відступ від статті 14 </w:t>
            </w:r>
            <w:r>
              <w:rPr>
                <w:rFonts w:eastAsia="Times New Roman" w:asciiTheme="minorHAnsi" w:hAnsiTheme="minorHAnsi" w:cstheme="minorHAnsi"/>
                <w:color w:val="000000"/>
                <w:sz w:val="22"/>
                <w:szCs w:val="22"/>
                <w:lang w:val="en-US" w:eastAsia="en-US"/>
              </w:rPr>
              <w:t xml:space="preserve">CCAG</w:t>
            </w:r>
            <w:r>
              <w:rPr>
                <w:rFonts w:eastAsia="Times New Roman" w:asciiTheme="minorHAnsi" w:hAnsiTheme="minorHAnsi" w:cstheme="minorHAnsi"/>
                <w:color w:val="000000"/>
                <w:sz w:val="22"/>
                <w:szCs w:val="22"/>
                <w:lang w:val="ru-RU" w:eastAsia="en-US"/>
              </w:rPr>
              <w:t xml:space="preserve">, штрафні санкції встановлюються за фіксованою ставкою 50 євро нетто за день затримки доставки </w:t>
            </w:r>
            <w:r>
              <w:rPr>
                <w:rFonts w:eastAsia="Times New Roman" w:asciiTheme="minorHAnsi" w:hAnsiTheme="minorHAnsi" w:cstheme="minorHAnsi"/>
                <w:color w:val="000000"/>
                <w:sz w:val="22"/>
                <w:szCs w:val="22"/>
                <w:lang w:val="uk-UA" w:eastAsia="en-US"/>
              </w:rPr>
              <w:t xml:space="preserve">замовленого товару</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Штрафи, що застосовуються до подання остаточних результатів</w:t>
            </w:r>
            <w:r>
              <w:rPr>
                <w:rFonts w:eastAsia="Times New Roman" w:asciiTheme="minorHAnsi" w:hAnsiTheme="minorHAnsi" w:cstheme="minorHAnsi"/>
                <w:b/>
                <w:bCs/>
                <w:sz w:val="22"/>
                <w:szCs w:val="22"/>
                <w:lang w:val="ru-RU" w:eastAsia="en-US"/>
              </w:rPr>
            </w:r>
          </w:p>
          <w:p>
            <w:pPr>
              <w:widowControl w:val="false"/>
              <w:pBdr/>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ru-RU" w:eastAsia="en-US"/>
              </w:rPr>
              <w:t xml:space="preserve">Як відступ від статті 14 </w:t>
            </w:r>
            <w:r>
              <w:rPr>
                <w:rFonts w:eastAsia="Times New Roman" w:asciiTheme="minorHAnsi" w:hAnsiTheme="minorHAnsi" w:cstheme="minorHAnsi"/>
                <w:color w:val="000000"/>
                <w:sz w:val="22"/>
                <w:szCs w:val="22"/>
                <w:lang w:val="en-US" w:eastAsia="en-US"/>
              </w:rPr>
              <w:t xml:space="preserve">CCAG</w:t>
            </w:r>
            <w:r>
              <w:rPr>
                <w:rFonts w:eastAsia="Times New Roman" w:asciiTheme="minorHAnsi" w:hAnsiTheme="minorHAnsi" w:cstheme="minorHAnsi"/>
                <w:color w:val="000000"/>
                <w:sz w:val="22"/>
                <w:szCs w:val="22"/>
                <w:lang w:val="ru-RU" w:eastAsia="en-US"/>
              </w:rPr>
              <w:t xml:space="preserve">, штрафні санкції встановлюються за фіксованою ставкою 100 євро за день затримки в доставці </w:t>
            </w:r>
            <w:r>
              <w:rPr>
                <w:rFonts w:eastAsia="Times New Roman" w:asciiTheme="minorHAnsi" w:hAnsiTheme="minorHAnsi" w:cstheme="minorHAnsi"/>
                <w:color w:val="000000"/>
                <w:sz w:val="22"/>
                <w:szCs w:val="22"/>
                <w:lang w:val="uk-UA" w:eastAsia="en-US"/>
              </w:rPr>
              <w:t xml:space="preserve">замовленого товару</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r>
          </w:p>
          <w:p>
            <w:pPr>
              <w:widowControl w:val="false"/>
              <w:pBdr/>
              <w:tabs>
                <w:tab w:val="left" w:leader="none" w:pos="1276"/>
              </w:tabs>
              <w:spacing w:line="240" w:lineRule="auto"/>
              <w:ind/>
              <w:jc w:val="both"/>
              <w:rPr>
                <w:rFonts w:eastAsia="Times New Roman" w:asciiTheme="minorHAnsi" w:hAnsiTheme="minorHAnsi" w:cstheme="minorHAnsi"/>
                <w:b/>
                <w:bCs/>
                <w:color w:val="000000"/>
                <w:sz w:val="22"/>
                <w:szCs w:val="22"/>
                <w:u w:val="single"/>
                <w:lang w:val="en-US" w:eastAsia="en-US"/>
              </w:rPr>
            </w:pPr>
            <w:r>
              <w:rPr>
                <w:rFonts w:eastAsia="Times New Roman" w:asciiTheme="minorHAnsi" w:hAnsiTheme="minorHAnsi" w:cstheme="minorHAnsi"/>
                <w:b/>
                <w:bCs/>
                <w:color w:val="000000"/>
                <w:sz w:val="22"/>
                <w:szCs w:val="22"/>
                <w:u w:val="single"/>
                <w:lang w:val="en-US" w:eastAsia="en-US"/>
              </w:rPr>
            </w:r>
            <w:r>
              <w:rPr>
                <w:rFonts w:eastAsia="Times New Roman" w:asciiTheme="minorHAnsi" w:hAnsiTheme="minorHAnsi" w:cstheme="minorHAnsi"/>
                <w:b/>
                <w:bCs/>
                <w:color w:val="000000"/>
                <w:sz w:val="22"/>
                <w:szCs w:val="22"/>
                <w:u w:val="single"/>
                <w:lang w:val="en-US" w:eastAsia="en-US"/>
              </w:rPr>
            </w:r>
          </w:p>
        </w:tc>
      </w:tr>
      <w:tr>
        <w:trPr/>
        <w:tc>
          <w:tcPr>
            <w:tcBorders/>
            <w:tcW w:w="5040" w:type="dxa"/>
            <w:textDirection w:val="lrTb"/>
            <w:noWrap/>
          </w:tcPr>
          <w:p>
            <w:pPr>
              <w:widowControl w:val="false"/>
              <w:pBdr/>
              <w:tabs>
                <w:tab w:val="left" w:leader="none" w:pos="1276"/>
              </w:tabs>
              <w:spacing w:line="240" w:lineRule="auto"/>
              <w:ind/>
              <w:jc w:val="both"/>
              <w:rPr>
                <w:rFonts w:eastAsia="Times New Roman" w:asciiTheme="minorHAnsi" w:hAnsiTheme="minorHAnsi" w:cstheme="minorHAnsi"/>
                <w:sz w:val="22"/>
                <w:szCs w:val="22"/>
                <w:lang w:val="en-US" w:eastAsia="en-US"/>
              </w:rPr>
            </w:pPr>
            <w:r/>
            <w:bookmarkStart w:id="42" w:name="_Toc140836344"/>
            <w:r>
              <w:rPr>
                <w:rFonts w:eastAsia="Times New Roman" w:asciiTheme="minorHAnsi" w:hAnsiTheme="minorHAnsi" w:cstheme="minorHAnsi"/>
                <w:b/>
                <w:bCs/>
                <w:color w:val="000000"/>
                <w:sz w:val="22"/>
                <w:szCs w:val="22"/>
                <w:u w:val="single"/>
                <w:lang w:val="en-US" w:eastAsia="en-US"/>
              </w:rPr>
              <w:t xml:space="preserve">Article 10: Intellectual property</w:t>
            </w:r>
            <w:bookmarkEnd w:id="42"/>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3" w:name="_Toc140836345"/>
            <w:r>
              <w:rPr>
                <w:rFonts w:eastAsia="Times New Roman" w:asciiTheme="minorHAnsi" w:hAnsiTheme="minorHAnsi" w:cstheme="minorHAnsi"/>
                <w:b/>
                <w:bCs/>
                <w:color w:val="000000"/>
                <w:sz w:val="22"/>
                <w:szCs w:val="22"/>
                <w:lang w:val="en-US" w:eastAsia="en-US"/>
              </w:rPr>
              <w:t xml:space="preserve">Definitions</w:t>
            </w:r>
            <w:bookmarkEnd w:id="43"/>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Assignment provided for by this article requires definition of the following terms: </w:t>
            </w:r>
            <w:r>
              <w:rPr>
                <w:rFonts w:eastAsia="Times New Roman" w:asciiTheme="minorHAnsi" w:hAnsiTheme="minorHAnsi" w:cstheme="minorHAnsi"/>
                <w:sz w:val="22"/>
                <w:szCs w:val="22"/>
                <w:lang w:val="en-US" w:eastAsia="en-US"/>
              </w:rPr>
            </w:r>
          </w:p>
          <w:p>
            <w:pPr>
              <w:widowControl w:val="false"/>
              <w:numPr>
                <w:ilvl w:val="0"/>
                <w:numId w:val="8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“Result” means any intended outcome of the </w:t>
            </w:r>
            <w:r>
              <w:rPr>
                <w:rFonts w:eastAsia="Times New Roman" w:asciiTheme="minorHAnsi" w:hAnsiTheme="minorHAnsi" w:cstheme="minorHAnsi"/>
                <w:color w:val="000000"/>
                <w:sz w:val="22"/>
                <w:szCs w:val="22"/>
                <w:lang w:val="en-US" w:eastAsia="en-US"/>
              </w:rPr>
              <w:t xml:space="preserve">performance of the Contract which is delivered and definitively accepted by Expertise France; </w:t>
            </w:r>
            <w:r>
              <w:rPr>
                <w:rFonts w:eastAsia="Times New Roman" w:asciiTheme="minorHAnsi" w:hAnsiTheme="minorHAnsi" w:cstheme="minorHAnsi"/>
                <w:sz w:val="22"/>
                <w:szCs w:val="22"/>
                <w:lang w:val="en-US" w:eastAsia="en-US"/>
              </w:rPr>
            </w:r>
          </w:p>
          <w:p>
            <w:pPr>
              <w:widowControl w:val="false"/>
              <w:numPr>
                <w:ilvl w:val="0"/>
                <w:numId w:val="8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“Creator” means any natural person who contributed to the production of the result;</w:t>
            </w:r>
            <w:r>
              <w:rPr>
                <w:rFonts w:eastAsia="Times New Roman" w:asciiTheme="minorHAnsi" w:hAnsiTheme="minorHAnsi" w:cstheme="minorHAnsi"/>
                <w:sz w:val="22"/>
                <w:szCs w:val="22"/>
                <w:lang w:val="en-US" w:eastAsia="en-US"/>
              </w:rPr>
            </w:r>
          </w:p>
          <w:p>
            <w:pPr>
              <w:widowControl w:val="false"/>
              <w:numPr>
                <w:ilvl w:val="0"/>
                <w:numId w:val="8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“Pre-existing right” means any intellectual property right, including pre-existing technologies owned by Expertise France, the Contractor or any third party with a prior interest in the order to be executed under the Contract. </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4" w:name="_Toc140836346"/>
            <w:r>
              <w:rPr>
                <w:rFonts w:eastAsia="Times New Roman" w:asciiTheme="minorHAnsi" w:hAnsiTheme="minorHAnsi" w:cstheme="minorHAnsi"/>
                <w:b/>
                <w:bCs/>
                <w:color w:val="000000"/>
                <w:sz w:val="22"/>
                <w:szCs w:val="22"/>
                <w:lang w:val="en-US" w:eastAsia="en-US"/>
              </w:rPr>
              <w:t xml:space="preserve">Ownership of results</w:t>
            </w:r>
            <w:bookmarkEnd w:id="44"/>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ownership of results, and the title to related intellectual an</w:t>
            </w:r>
            <w:r>
              <w:rPr>
                <w:rFonts w:eastAsia="Times New Roman" w:asciiTheme="minorHAnsi" w:hAnsiTheme="minorHAnsi" w:cstheme="minorHAnsi"/>
                <w:color w:val="000000"/>
                <w:sz w:val="22"/>
                <w:szCs w:val="22"/>
                <w:lang w:val="en-US" w:eastAsia="en-US"/>
              </w:rPr>
              <w:t xml:space="preserve">d industrial property rights, including the solutions and technical information they contain, are entirely and irrevocably transferred to Expertise France under the Contract. This Assignment only covers the economic rights of creators under the conditions </w:t>
            </w:r>
            <w:r>
              <w:rPr>
                <w:rFonts w:eastAsia="Times New Roman" w:asciiTheme="minorHAnsi" w:hAnsiTheme="minorHAnsi" w:cstheme="minorHAnsi"/>
                <w:color w:val="000000"/>
                <w:sz w:val="22"/>
                <w:szCs w:val="22"/>
                <w:lang w:val="en-US" w:eastAsia="en-US"/>
              </w:rPr>
              <w:t xml:space="preserve">set out in Article 8.3 of the Contract. The moral rights of creators are excluded. Such moral rights cover the disclosure, paternity and respect for the integrity of the results treated as a work within the meaning of the French Intellectual Property Code.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aforementioned elements shall be deemed to be effectively transferred to Expertise France after acceptance of the results delivered to it by the Contractor.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payment o</w:t>
            </w:r>
            <w:r>
              <w:rPr>
                <w:rFonts w:eastAsia="Times New Roman" w:asciiTheme="minorHAnsi" w:hAnsiTheme="minorHAnsi" w:cstheme="minorHAnsi"/>
                <w:color w:val="000000"/>
                <w:sz w:val="22"/>
                <w:szCs w:val="22"/>
                <w:lang w:val="en-US" w:eastAsia="en-US"/>
              </w:rPr>
              <w:t xml:space="preserve">f the price to the Contractor is deemed to include any fees payable to the Contractor in relation to the acquisition of rights by Expertise France, notably all forms of exploitation of the results. The acquisition of such covers all territories worldwide. </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5" w:name="_Toc140836347"/>
            <w:r>
              <w:rPr>
                <w:rFonts w:eastAsia="Times New Roman" w:asciiTheme="minorHAnsi" w:hAnsiTheme="minorHAnsi" w:cstheme="minorHAnsi"/>
                <w:b/>
                <w:bCs/>
                <w:color w:val="000000"/>
                <w:sz w:val="22"/>
                <w:szCs w:val="22"/>
                <w:lang w:val="en-US" w:eastAsia="en-US"/>
              </w:rPr>
              <w:t xml:space="preserve">Exploitation of results</w:t>
            </w:r>
            <w:bookmarkEnd w:id="45"/>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By acquiring title</w:t>
            </w:r>
            <w:r>
              <w:rPr>
                <w:rFonts w:eastAsia="Times New Roman" w:asciiTheme="minorHAnsi" w:hAnsiTheme="minorHAnsi" w:cstheme="minorHAnsi"/>
                <w:color w:val="000000"/>
                <w:sz w:val="22"/>
                <w:szCs w:val="22"/>
                <w:lang w:val="en-US" w:eastAsia="en-US"/>
              </w:rPr>
              <w:t xml:space="preserve"> to the results developed by the Contractor, Expertise France becomes the holder of all economic copyright relating to such rights. In this regard, yet without the list being exhaustive, Expertise France may exploit the results for the following purposes: </w:t>
            </w:r>
            <w:r>
              <w:rPr>
                <w:rFonts w:eastAsia="Times New Roman" w:asciiTheme="minorHAnsi" w:hAnsiTheme="minorHAnsi" w:cstheme="minorHAnsi"/>
                <w:sz w:val="22"/>
                <w:szCs w:val="22"/>
                <w:lang w:val="en-US" w:eastAsia="en-US"/>
              </w:rPr>
            </w:r>
          </w:p>
          <w:p>
            <w:pPr>
              <w:numPr>
                <w:ilvl w:val="0"/>
                <w:numId w:val="84"/>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internal exploitation:</w:t>
            </w:r>
            <w:r>
              <w:rPr>
                <w:rFonts w:eastAsia="Times New Roman" w:asciiTheme="minorHAnsi" w:hAnsiTheme="minorHAnsi" w:cstheme="minorHAnsi"/>
                <w:sz w:val="22"/>
                <w:szCs w:val="22"/>
                <w:lang w:val="en-US" w:eastAsia="en-US"/>
              </w:rPr>
            </w:r>
          </w:p>
          <w:p>
            <w:pPr>
              <w:widowControl w:val="false"/>
              <w:numPr>
                <w:ilvl w:val="0"/>
                <w:numId w:val="84"/>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disclosure to its personnel; </w:t>
            </w:r>
            <w:r>
              <w:rPr>
                <w:rFonts w:eastAsia="Times New Roman" w:asciiTheme="minorHAnsi" w:hAnsiTheme="minorHAnsi" w:cstheme="minorHAnsi"/>
                <w:sz w:val="22"/>
                <w:szCs w:val="22"/>
                <w:lang w:val="en-US" w:eastAsia="en-US"/>
              </w:rPr>
            </w:r>
          </w:p>
          <w:p>
            <w:pPr>
              <w:widowControl w:val="false"/>
              <w:numPr>
                <w:ilvl w:val="0"/>
                <w:numId w:val="84"/>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communication disclosure to persons and entities working for Expertise France or cooperating with it, including contractors, subcontractors (whether legal or natural persons), EU institutions, agencies and bodies and member states; institutions;</w:t>
            </w:r>
            <w:r>
              <w:rPr>
                <w:rFonts w:eastAsia="Times New Roman" w:asciiTheme="minorHAnsi" w:hAnsiTheme="minorHAnsi" w:cstheme="minorHAnsi"/>
                <w:sz w:val="22"/>
                <w:szCs w:val="22"/>
                <w:lang w:val="en-US" w:eastAsia="en-US"/>
              </w:rPr>
            </w:r>
          </w:p>
          <w:p>
            <w:pPr>
              <w:widowControl w:val="false"/>
              <w:numPr>
                <w:ilvl w:val="0"/>
                <w:numId w:val="84"/>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installing, uploading, processing, arranging, compiling, </w:t>
            </w:r>
            <w:r>
              <w:rPr>
                <w:rFonts w:eastAsia="Times New Roman" w:asciiTheme="minorHAnsi" w:hAnsiTheme="minorHAnsi" w:cstheme="minorHAnsi"/>
                <w:color w:val="000000"/>
                <w:sz w:val="22"/>
                <w:szCs w:val="22"/>
                <w:lang w:val="en-US" w:eastAsia="en-US"/>
              </w:rPr>
              <w:t xml:space="preserve">combining, retrieving, copying, reproducing in whole or in part and in unlimited number of copies.</w:t>
            </w:r>
            <w:r>
              <w:rPr>
                <w:rFonts w:eastAsia="Times New Roman" w:asciiTheme="minorHAnsi" w:hAnsiTheme="minorHAnsi" w:cstheme="minorHAnsi"/>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numPr>
                <w:ilvl w:val="0"/>
                <w:numId w:val="8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distribution to the public:</w:t>
            </w:r>
            <w:r>
              <w:rPr>
                <w:rFonts w:eastAsia="Times New Roman" w:asciiTheme="minorHAnsi" w:hAnsiTheme="minorHAnsi" w:cstheme="minorHAnsi"/>
                <w:sz w:val="22"/>
                <w:szCs w:val="22"/>
                <w:lang w:val="en-US" w:eastAsia="en-US"/>
              </w:rPr>
            </w:r>
          </w:p>
          <w:p>
            <w:pPr>
              <w:widowControl w:val="false"/>
              <w:numPr>
                <w:ilvl w:val="0"/>
                <w:numId w:val="8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 paper, electronic or digital format;</w:t>
            </w:r>
            <w:r>
              <w:rPr>
                <w:rFonts w:eastAsia="Times New Roman" w:asciiTheme="minorHAnsi" w:hAnsiTheme="minorHAnsi" w:cstheme="minorHAnsi"/>
                <w:sz w:val="22"/>
                <w:szCs w:val="22"/>
                <w:lang w:val="en-US" w:eastAsia="en-US"/>
              </w:rPr>
            </w:r>
          </w:p>
          <w:p>
            <w:pPr>
              <w:widowControl w:val="false"/>
              <w:numPr>
                <w:ilvl w:val="0"/>
                <w:numId w:val="8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on the internet as a downloadable/non-downloadable file; </w:t>
            </w:r>
            <w:r>
              <w:rPr>
                <w:rFonts w:eastAsia="Times New Roman" w:asciiTheme="minorHAnsi" w:hAnsiTheme="minorHAnsi" w:cstheme="minorHAnsi"/>
                <w:sz w:val="22"/>
                <w:szCs w:val="22"/>
                <w:lang w:val="en-US" w:eastAsia="en-US"/>
              </w:rPr>
            </w:r>
          </w:p>
          <w:p>
            <w:pPr>
              <w:widowControl w:val="false"/>
              <w:numPr>
                <w:ilvl w:val="0"/>
                <w:numId w:val="8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via display, radio or television broadcasting or any other transmission technique;</w:t>
            </w:r>
            <w:r>
              <w:rPr>
                <w:rFonts w:eastAsia="Times New Roman" w:asciiTheme="minorHAnsi" w:hAnsiTheme="minorHAnsi" w:cstheme="minorHAnsi"/>
                <w:sz w:val="22"/>
                <w:szCs w:val="22"/>
                <w:lang w:val="en-US" w:eastAsia="en-US"/>
              </w:rPr>
            </w:r>
          </w:p>
          <w:p>
            <w:pPr>
              <w:widowControl w:val="false"/>
              <w:numPr>
                <w:ilvl w:val="0"/>
                <w:numId w:val="8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otherwise in any form and by any method. </w:t>
            </w:r>
            <w:r>
              <w:rPr>
                <w:rFonts w:eastAsia="Times New Roman" w:asciiTheme="minorHAnsi" w:hAnsiTheme="minorHAnsi" w:cstheme="minorHAnsi"/>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widowControl w:val="false"/>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r>
            <w:r>
              <w:rPr>
                <w:rFonts w:eastAsia="Times New Roman" w:asciiTheme="minorHAnsi" w:hAnsiTheme="minorHAnsi" w:cstheme="minorHAnsi"/>
                <w:sz w:val="22"/>
                <w:szCs w:val="22"/>
                <w:lang w:val="en-US" w:eastAsia="en-US"/>
              </w:rPr>
            </w:r>
          </w:p>
          <w:p>
            <w:pPr>
              <w:numPr>
                <w:ilvl w:val="0"/>
                <w:numId w:val="86"/>
              </w:numPr>
              <w:pBdr/>
              <w:spacing w:line="240" w:lineRule="auto"/>
              <w:ind w:left="0"/>
              <w:jc w:val="both"/>
              <w:rPr>
                <w:rFonts w:eastAsia="Times New Roman" w:asciiTheme="minorHAnsi" w:hAnsiTheme="minorHAnsi" w:cstheme="minorHAnsi"/>
                <w:b/>
                <w:bCs/>
                <w:sz w:val="22"/>
                <w:szCs w:val="22"/>
                <w:lang w:val="en-US" w:eastAsia="en-US"/>
              </w:rPr>
            </w:pPr>
            <w:r>
              <w:rPr>
                <w:rFonts w:eastAsia="Times New Roman" w:asciiTheme="minorHAnsi" w:hAnsiTheme="minorHAnsi" w:cstheme="minorHAnsi"/>
                <w:b/>
                <w:bCs/>
                <w:color w:val="000000"/>
                <w:sz w:val="22"/>
                <w:szCs w:val="22"/>
                <w:lang w:val="en-US" w:eastAsia="en-US"/>
              </w:rPr>
              <w:t xml:space="preserve">modifications:</w:t>
            </w:r>
            <w:r>
              <w:rPr>
                <w:rFonts w:eastAsia="Times New Roman" w:asciiTheme="minorHAnsi" w:hAnsiTheme="minorHAnsi" w:cstheme="minorHAnsi"/>
                <w:b/>
                <w:bCs/>
                <w:sz w:val="22"/>
                <w:szCs w:val="22"/>
                <w:lang w:val="en-US" w:eastAsia="en-US"/>
              </w:rPr>
            </w:r>
          </w:p>
          <w:p>
            <w:pPr>
              <w:widowControl w:val="false"/>
              <w:numPr>
                <w:ilvl w:val="0"/>
                <w:numId w:val="86"/>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modification of content, form or technique; </w:t>
            </w:r>
            <w:r>
              <w:rPr>
                <w:rFonts w:eastAsia="Times New Roman" w:asciiTheme="minorHAnsi" w:hAnsiTheme="minorHAnsi" w:cstheme="minorHAnsi"/>
                <w:sz w:val="22"/>
                <w:szCs w:val="22"/>
                <w:lang w:val="en-US" w:eastAsia="en-US"/>
              </w:rPr>
            </w:r>
          </w:p>
          <w:p>
            <w:pPr>
              <w:widowControl w:val="false"/>
              <w:numPr>
                <w:ilvl w:val="0"/>
                <w:numId w:val="86"/>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addition of new elements of content and form;</w:t>
            </w:r>
            <w:r>
              <w:rPr>
                <w:rFonts w:eastAsia="Times New Roman" w:asciiTheme="minorHAnsi" w:hAnsiTheme="minorHAnsi" w:cstheme="minorHAnsi"/>
                <w:sz w:val="22"/>
                <w:szCs w:val="22"/>
                <w:lang w:val="en-US" w:eastAsia="en-US"/>
              </w:rPr>
            </w:r>
          </w:p>
          <w:p>
            <w:pPr>
              <w:widowControl w:val="false"/>
              <w:numPr>
                <w:ilvl w:val="0"/>
                <w:numId w:val="86"/>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adaptation using new media;</w:t>
            </w:r>
            <w:r>
              <w:rPr>
                <w:rFonts w:eastAsia="Times New Roman" w:asciiTheme="minorHAnsi" w:hAnsiTheme="minorHAnsi" w:cstheme="minorHAnsi"/>
                <w:sz w:val="22"/>
                <w:szCs w:val="22"/>
                <w:lang w:val="en-US" w:eastAsia="en-US"/>
              </w:rPr>
            </w:r>
          </w:p>
          <w:p>
            <w:pPr>
              <w:widowControl w:val="false"/>
              <w:numPr>
                <w:ilvl w:val="0"/>
                <w:numId w:val="86"/>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translation into any language;</w:t>
            </w:r>
            <w:r>
              <w:rPr>
                <w:rFonts w:eastAsia="Times New Roman" w:asciiTheme="minorHAnsi" w:hAnsiTheme="minorHAnsi" w:cstheme="minorHAnsi"/>
                <w:sz w:val="22"/>
                <w:szCs w:val="22"/>
                <w:lang w:val="en-US" w:eastAsia="en-US"/>
              </w:rPr>
            </w:r>
          </w:p>
          <w:p>
            <w:pPr>
              <w:widowControl w:val="false"/>
              <w:numPr>
                <w:ilvl w:val="0"/>
                <w:numId w:val="86"/>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digitisation</w:t>
            </w:r>
            <w:r>
              <w:rPr>
                <w:rFonts w:eastAsia="Times New Roman" w:asciiTheme="minorHAnsi" w:hAnsiTheme="minorHAnsi" w:cstheme="minorHAnsi"/>
                <w:color w:val="000000"/>
                <w:sz w:val="22"/>
                <w:szCs w:val="22"/>
                <w:lang w:val="en-US" w:eastAsia="en-US"/>
              </w:rPr>
              <w:t xml:space="preserve"> and computer processing.</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uk-UA" w:eastAsia="en-US"/>
              </w:rPr>
            </w:pPr>
            <w:r/>
            <w:bookmarkStart w:id="46" w:name="_Toc140836348"/>
            <w:r/>
            <w:r>
              <w:rPr>
                <w:rFonts w:eastAsia="Times New Roman" w:asciiTheme="minorHAnsi" w:hAnsiTheme="minorHAnsi" w:cstheme="minorHAnsi"/>
                <w:b/>
                <w:bCs/>
                <w:color w:val="000000"/>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uk-UA" w:eastAsia="en-US"/>
              </w:rPr>
            </w:pPr>
            <w:r>
              <w:rPr>
                <w:rFonts w:eastAsia="Times New Roman" w:asciiTheme="minorHAnsi" w:hAnsiTheme="minorHAnsi" w:cstheme="minorHAnsi"/>
                <w:b/>
                <w:bCs/>
                <w:color w:val="000000"/>
                <w:sz w:val="22"/>
                <w:szCs w:val="22"/>
                <w:lang w:val="uk-UA" w:eastAsia="en-US"/>
              </w:rPr>
            </w:r>
            <w:r>
              <w:rPr>
                <w:rFonts w:eastAsia="Times New Roman" w:asciiTheme="minorHAnsi" w:hAnsiTheme="minorHAnsi" w:cstheme="minorHAnsi"/>
                <w:b/>
                <w:bCs/>
                <w:color w:val="000000"/>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rPr>
                <w:rFonts w:eastAsia="Times New Roman" w:asciiTheme="minorHAnsi" w:hAnsiTheme="minorHAnsi" w:cstheme="minorHAnsi"/>
                <w:b/>
                <w:bCs/>
                <w:color w:val="000000"/>
                <w:sz w:val="22"/>
                <w:szCs w:val="22"/>
                <w:lang w:val="en-US" w:eastAsia="en-US"/>
              </w:rPr>
              <w:br/>
              <w:t xml:space="preserve"> Licensing of pre-existing rights</w:t>
            </w:r>
            <w:bookmarkEnd w:id="46"/>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Expertise Fr</w:t>
            </w:r>
            <w:r>
              <w:rPr>
                <w:rFonts w:eastAsia="Times New Roman" w:asciiTheme="minorHAnsi" w:hAnsiTheme="minorHAnsi" w:cstheme="minorHAnsi"/>
                <w:color w:val="000000"/>
                <w:sz w:val="22"/>
                <w:szCs w:val="22"/>
                <w:lang w:val="en-US" w:eastAsia="en-US"/>
              </w:rPr>
              <w:t xml:space="preserve">ance shall not acquire ownership of pre-existing rights. The Contractor shall license the pre-existing rights on a royalty-free, non-exclusive and irrevocable basis to Expertise France, which may use the pre-existing rights as set out in Article 8.3. Such </w:t>
            </w:r>
            <w:r>
              <w:rPr>
                <w:rFonts w:eastAsia="Times New Roman" w:asciiTheme="minorHAnsi" w:hAnsiTheme="minorHAnsi" w:cstheme="minorHAnsi"/>
                <w:color w:val="000000"/>
                <w:sz w:val="22"/>
                <w:szCs w:val="22"/>
                <w:lang w:val="en-US" w:eastAsia="en-US"/>
              </w:rPr>
              <w:t xml:space="preserve">licences</w:t>
            </w:r>
            <w:r>
              <w:rPr>
                <w:rFonts w:eastAsia="Times New Roman" w:asciiTheme="minorHAnsi" w:hAnsiTheme="minorHAnsi" w:cstheme="minorHAnsi"/>
                <w:color w:val="000000"/>
                <w:sz w:val="22"/>
                <w:szCs w:val="22"/>
                <w:lang w:val="en-US" w:eastAsia="en-US"/>
              </w:rPr>
              <w:t xml:space="preserve"> shall become ef</w:t>
            </w:r>
            <w:r>
              <w:rPr>
                <w:rFonts w:eastAsia="Times New Roman" w:asciiTheme="minorHAnsi" w:hAnsiTheme="minorHAnsi" w:cstheme="minorHAnsi"/>
                <w:color w:val="000000"/>
                <w:sz w:val="22"/>
                <w:szCs w:val="22"/>
                <w:lang w:val="en-US" w:eastAsia="en-US"/>
              </w:rPr>
              <w:t xml:space="preserve">fective from the moment the results are delivered by the Contractor and accepted by Expertise France. On delivery of the results, the Contractor may, as required, provide Expertise France with a list of pre-existing rights and third parties; rights, includ</w:t>
            </w:r>
            <w:r>
              <w:rPr>
                <w:rFonts w:eastAsia="Times New Roman" w:asciiTheme="minorHAnsi" w:hAnsiTheme="minorHAnsi" w:cstheme="minorHAnsi"/>
                <w:color w:val="000000"/>
                <w:sz w:val="22"/>
                <w:szCs w:val="22"/>
                <w:lang w:val="en-US" w:eastAsia="en-US"/>
              </w:rPr>
              <w:t xml:space="preserve">ing those of its personnel, of creators and of other right holders. The licensing of pre-existing rights to Expertise France under the Contract covers all territories worldwide and is valid for the whole duration of intellectual property rights protection.</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7" w:name="_Toc140836349"/>
            <w:r>
              <w:rPr>
                <w:rFonts w:eastAsia="Times New Roman" w:asciiTheme="minorHAnsi" w:hAnsiTheme="minorHAnsi" w:cstheme="minorHAnsi"/>
                <w:b/>
                <w:bCs/>
                <w:color w:val="000000"/>
                <w:sz w:val="22"/>
                <w:szCs w:val="22"/>
                <w:lang w:val="en-US" w:eastAsia="en-US"/>
              </w:rPr>
              <w:t xml:space="preserve">Guarantees</w:t>
            </w:r>
            <w:bookmarkEnd w:id="47"/>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When delivering the results, the Contractor shall warrant that they are free of rights or claims from creators and third parties, including in relation to pre-existing rights, for any use envisaged by Expertise France.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On request from Expertise France, the Contractor shall provide evidence of ownership or rights to use all the </w:t>
            </w:r>
            <w:r>
              <w:rPr>
                <w:rFonts w:eastAsia="Times New Roman" w:asciiTheme="minorHAnsi" w:hAnsiTheme="minorHAnsi" w:cstheme="minorHAnsi"/>
                <w:color w:val="000000"/>
                <w:sz w:val="22"/>
                <w:szCs w:val="22"/>
                <w:lang w:val="en-US" w:eastAsia="en-US"/>
              </w:rPr>
              <w:t xml:space="preserve">listed pre-existing rights and rights of third parties, except for the rights owned by Expertise France.</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uk-UA" w:eastAsia="en-US"/>
              </w:rPr>
            </w:pPr>
            <w:r/>
            <w:bookmarkStart w:id="48" w:name="_Toc140836350"/>
            <w:r/>
            <w:r>
              <w:rPr>
                <w:rFonts w:eastAsia="Times New Roman" w:asciiTheme="minorHAnsi" w:hAnsiTheme="minorHAnsi" w:cstheme="minorHAnsi"/>
                <w:b/>
                <w:bCs/>
                <w:color w:val="000000"/>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uk-UA" w:eastAsia="en-US"/>
              </w:rPr>
            </w:pPr>
            <w:r>
              <w:rPr>
                <w:rFonts w:eastAsia="Times New Roman" w:asciiTheme="minorHAnsi" w:hAnsiTheme="minorHAnsi" w:cstheme="minorHAnsi"/>
                <w:b/>
                <w:bCs/>
                <w:color w:val="000000"/>
                <w:sz w:val="22"/>
                <w:szCs w:val="22"/>
                <w:lang w:val="uk-UA" w:eastAsia="en-US"/>
              </w:rPr>
            </w:r>
            <w:r>
              <w:rPr>
                <w:rFonts w:eastAsia="Times New Roman" w:asciiTheme="minorHAnsi" w:hAnsiTheme="minorHAnsi" w:cstheme="minorHAnsi"/>
                <w:b/>
                <w:bCs/>
                <w:color w:val="000000"/>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rPr>
                <w:rFonts w:eastAsia="Times New Roman" w:asciiTheme="minorHAnsi" w:hAnsiTheme="minorHAnsi" w:cstheme="minorHAnsi"/>
                <w:b/>
                <w:bCs/>
                <w:color w:val="000000"/>
                <w:sz w:val="22"/>
                <w:szCs w:val="22"/>
                <w:lang w:val="en-US" w:eastAsia="en-US"/>
              </w:rPr>
              <w:t xml:space="preserve">Image rights</w:t>
            </w:r>
            <w:bookmarkEnd w:id="48"/>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en-US" w:eastAsia="en-US"/>
              </w:rPr>
              <w:t xml:space="preserve">If natural, </w:t>
            </w:r>
            <w:r>
              <w:rPr>
                <w:rFonts w:eastAsia="Times New Roman" w:asciiTheme="minorHAnsi" w:hAnsiTheme="minorHAnsi" w:cstheme="minorHAnsi"/>
                <w:color w:val="000000"/>
                <w:sz w:val="22"/>
                <w:szCs w:val="22"/>
                <w:lang w:val="en-US" w:eastAsia="en-US"/>
              </w:rPr>
              <w:t xml:space="preserve">recognisable</w:t>
            </w:r>
            <w:r>
              <w:rPr>
                <w:rFonts w:eastAsia="Times New Roman" w:asciiTheme="minorHAnsi" w:hAnsiTheme="minorHAnsi" w:cstheme="minorHAnsi"/>
                <w:color w:val="000000"/>
                <w:sz w:val="22"/>
                <w:szCs w:val="22"/>
                <w:lang w:val="en-US" w:eastAsia="en-US"/>
              </w:rPr>
              <w:t xml:space="preserve"> persons appear in a result or their voice is recorded, on request from Expertise France the Contractor shall submit a declaration in which such persons (or of the persons exercising parental autho</w:t>
            </w:r>
            <w:r>
              <w:rPr>
                <w:rFonts w:eastAsia="Times New Roman" w:asciiTheme="minorHAnsi" w:hAnsiTheme="minorHAnsi" w:cstheme="minorHAnsi"/>
                <w:color w:val="000000"/>
                <w:sz w:val="22"/>
                <w:szCs w:val="22"/>
                <w:lang w:val="en-US" w:eastAsia="en-US"/>
              </w:rPr>
              <w:t xml:space="preserve">rity in case of minors) give their permission for the described use of their image or voice. This does not apply to persons whose permission is not required in line with the law of the country where photographs were taken, films shot or audio records made.</w:t>
            </w:r>
            <w:r>
              <w:rPr>
                <w:rFonts w:eastAsia="Times New Roman" w:asciiTheme="minorHAnsi" w:hAnsiTheme="minorHAnsi" w:cstheme="minorHAnsi"/>
                <w:sz w:val="22"/>
                <w:szCs w:val="22"/>
                <w:lang w:val="uk-UA" w:eastAsia="en-US"/>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b/>
                <w:bCs/>
                <w:color w:val="000000"/>
                <w:sz w:val="22"/>
                <w:szCs w:val="22"/>
                <w:u w:val="single"/>
                <w:lang w:val="ru-RU" w:eastAsia="en-US"/>
              </w:rPr>
              <w:t xml:space="preserve">Стаття 10: </w:t>
            </w:r>
            <w:r>
              <w:rPr>
                <w:rFonts w:eastAsia="Times New Roman" w:asciiTheme="minorHAnsi" w:hAnsiTheme="minorHAnsi" w:cstheme="minorHAnsi"/>
                <w:b/>
                <w:bCs/>
                <w:color w:val="000000"/>
                <w:sz w:val="22"/>
                <w:szCs w:val="22"/>
                <w:u w:val="single"/>
                <w:lang w:val="en-US" w:eastAsia="en-US"/>
              </w:rPr>
              <w:t xml:space="preserve">I</w:t>
            </w:r>
            <w:r>
              <w:rPr>
                <w:rFonts w:eastAsia="Times New Roman" w:asciiTheme="minorHAnsi" w:hAnsiTheme="minorHAnsi" w:cstheme="minorHAnsi"/>
                <w:b/>
                <w:bCs/>
                <w:color w:val="000000"/>
                <w:sz w:val="22"/>
                <w:szCs w:val="22"/>
                <w:u w:val="single"/>
                <w:lang w:val="ru-RU" w:eastAsia="en-US"/>
              </w:rPr>
              <w:t xml:space="preserve">нтелектуальна власність</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Визначення</w:t>
            </w:r>
            <w:r>
              <w:rPr>
                <w:rFonts w:eastAsia="Times New Roman" w:asciiTheme="minorHAnsi" w:hAnsiTheme="minorHAnsi" w:cstheme="minorHAnsi"/>
                <w:b/>
                <w:bCs/>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Доручення, передбачене цією статтею, вимагає визначення таких термінів:</w:t>
            </w:r>
            <w:r>
              <w:rPr>
                <w:rFonts w:eastAsia="Times New Roman" w:asciiTheme="minorHAnsi" w:hAnsiTheme="minorHAnsi" w:cstheme="minorHAnsi"/>
                <w:sz w:val="22"/>
                <w:szCs w:val="22"/>
                <w:lang w:val="ru-RU" w:eastAsia="en-US"/>
              </w:rPr>
            </w:r>
          </w:p>
          <w:p>
            <w:pPr>
              <w:widowControl w:val="false"/>
              <w:numPr>
                <w:ilvl w:val="0"/>
                <w:numId w:val="87"/>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«Результат» означає будь-який очікуваний результат </w:t>
            </w:r>
            <w:r>
              <w:rPr>
                <w:rFonts w:eastAsia="Times New Roman" w:asciiTheme="minorHAnsi" w:hAnsiTheme="minorHAnsi" w:cstheme="minorHAnsi"/>
                <w:color w:val="000000"/>
                <w:sz w:val="22"/>
                <w:szCs w:val="22"/>
                <w:lang w:val="ru-RU" w:eastAsia="en-US"/>
              </w:rPr>
              <w:t xml:space="preserve">виконання Контракту, який надається та остаточно приймається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widowControl w:val="false"/>
              <w:numPr>
                <w:ilvl w:val="0"/>
                <w:numId w:val="87"/>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«Творець» означає будь-яку фізичну особу, яка сприяла створенню результату;</w:t>
            </w:r>
            <w:r>
              <w:rPr>
                <w:rFonts w:eastAsia="Times New Roman" w:asciiTheme="minorHAnsi" w:hAnsiTheme="minorHAnsi" w:cstheme="minorHAnsi"/>
                <w:sz w:val="22"/>
                <w:szCs w:val="22"/>
                <w:lang w:val="ru-RU" w:eastAsia="en-US"/>
              </w:rPr>
            </w:r>
          </w:p>
          <w:p>
            <w:pPr>
              <w:widowControl w:val="false"/>
              <w:numPr>
                <w:ilvl w:val="0"/>
                <w:numId w:val="87"/>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«Попереднє право» означає будь-яке право інтелектуальної власності, включно з уже існуючими технологіями, якими володіє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Виконавець або будь-яка третя сторона, яка має попередній інтерес у замовленні, яке буде виконано за Контрактом.</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Право власності на результати</w:t>
            </w:r>
            <w:r>
              <w:rPr>
                <w:rFonts w:eastAsia="Times New Roman" w:asciiTheme="minorHAnsi" w:hAnsiTheme="minorHAnsi" w:cstheme="minorHAnsi"/>
                <w:b/>
                <w:bCs/>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Право власності на результати та право власності на відповідні права інтелектуальної та промислової власності, включаючи рішення та технічну інформацію, які вони містять, повністю й безповоротно переходять до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за Контрактом. Це Доручення поширюється лише на майнові права творців на</w:t>
            </w:r>
            <w:r>
              <w:rPr>
                <w:rFonts w:eastAsia="Times New Roman" w:asciiTheme="minorHAnsi" w:hAnsiTheme="minorHAnsi" w:cstheme="minorHAnsi"/>
                <w:color w:val="000000"/>
                <w:sz w:val="22"/>
                <w:szCs w:val="22"/>
                <w:lang w:val="ru-RU" w:eastAsia="en-US"/>
              </w:rPr>
              <w:t xml:space="preserve"> умовах, викладених у статті 8.3 Контракту. Моральні права творців виключаються. Такі моральні права охоплюють розголошення, авторство та повагу до цілісності результатів, які розглядаються як твір у значенні Французького кодексу інтелектуальної власності.</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Вищезазначені елементи вважаються фактично переданими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після прийняття результатів, наданих їй Підрядником.</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Вважається, що сплата ціни Підряднику включає будь-які збори, що підлягають сплаті Підряднику у зв’язку з придбанням прав компанією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зокрема всі форми використання результатів. Придбання таких охоплює всі території по всьому світу.</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Експлуатація результатів</w:t>
            </w:r>
            <w:r>
              <w:rPr>
                <w:rFonts w:eastAsia="Times New Roman" w:asciiTheme="minorHAnsi" w:hAnsiTheme="minorHAnsi" w:cstheme="minorHAnsi"/>
                <w:b/>
                <w:bCs/>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Придбавши право власності на результати, розроблені Виконавцем,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стає власником усіх економічних авторських прав, що стосуються таких прав. У зв’язку з цим, хоча перелік не є вичерпним,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може використовувати результати для таких цілей:</w:t>
            </w:r>
            <w:r>
              <w:rPr>
                <w:rFonts w:eastAsia="Times New Roman" w:asciiTheme="minorHAnsi" w:hAnsiTheme="minorHAnsi" w:cstheme="minorHAnsi"/>
                <w:sz w:val="22"/>
                <w:szCs w:val="22"/>
                <w:lang w:val="ru-RU" w:eastAsia="en-US"/>
              </w:rPr>
            </w:r>
          </w:p>
          <w:p>
            <w:pPr>
              <w:numPr>
                <w:ilvl w:val="0"/>
                <w:numId w:val="88"/>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внутрішня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експлуатація</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widowControl w:val="false"/>
              <w:numPr>
                <w:ilvl w:val="0"/>
                <w:numId w:val="88"/>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розкриття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інформації</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своєму</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персоналу</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widowControl w:val="false"/>
              <w:numPr>
                <w:ilvl w:val="0"/>
                <w:numId w:val="88"/>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розкриття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інформації</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особам</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організаціям</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які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працюють</w:t>
            </w:r>
            <w:r>
              <w:rPr>
                <w:rFonts w:eastAsia="Times New Roman" w:asciiTheme="minorHAnsi" w:hAnsiTheme="minorHAnsi" w:cstheme="minorHAnsi"/>
                <w:color w:val="000000"/>
                <w:sz w:val="22"/>
                <w:szCs w:val="22"/>
                <w:lang w:val="en-US" w:eastAsia="en-US"/>
              </w:rPr>
              <w:t xml:space="preserve"> у Expertise France </w:t>
            </w:r>
            <w:r>
              <w:rPr>
                <w:rFonts w:eastAsia="Times New Roman" w:asciiTheme="minorHAnsi" w:hAnsiTheme="minorHAnsi" w:cstheme="minorHAnsi"/>
                <w:color w:val="000000"/>
                <w:sz w:val="22"/>
                <w:szCs w:val="22"/>
                <w:lang w:val="en-US" w:eastAsia="en-US"/>
              </w:rPr>
              <w:t xml:space="preserve">або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співпрацюють</w:t>
            </w:r>
            <w:r>
              <w:rPr>
                <w:rFonts w:eastAsia="Times New Roman" w:asciiTheme="minorHAnsi" w:hAnsiTheme="minorHAnsi" w:cstheme="minorHAnsi"/>
                <w:color w:val="000000"/>
                <w:sz w:val="22"/>
                <w:szCs w:val="22"/>
                <w:lang w:val="en-US" w:eastAsia="en-US"/>
              </w:rPr>
              <w:t xml:space="preserve"> з </w:t>
            </w:r>
            <w:r>
              <w:rPr>
                <w:rFonts w:eastAsia="Times New Roman" w:asciiTheme="minorHAnsi" w:hAnsiTheme="minorHAnsi" w:cstheme="minorHAnsi"/>
                <w:color w:val="000000"/>
                <w:sz w:val="22"/>
                <w:szCs w:val="22"/>
                <w:lang w:val="en-US" w:eastAsia="en-US"/>
              </w:rPr>
              <w:t xml:space="preserve">нею</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включаючи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підрядників</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субпідрядників</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юридичних</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чи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фізичних</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осіб</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інституції</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агентства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органи</w:t>
            </w:r>
            <w:r>
              <w:rPr>
                <w:rFonts w:eastAsia="Times New Roman" w:asciiTheme="minorHAnsi" w:hAnsiTheme="minorHAnsi" w:cstheme="minorHAnsi"/>
                <w:color w:val="000000"/>
                <w:sz w:val="22"/>
                <w:szCs w:val="22"/>
                <w:lang w:val="en-US" w:eastAsia="en-US"/>
              </w:rPr>
              <w:t xml:space="preserve"> ЄС </w:t>
            </w:r>
            <w:r>
              <w:rPr>
                <w:rFonts w:eastAsia="Times New Roman" w:asciiTheme="minorHAnsi" w:hAnsiTheme="minorHAnsi" w:cstheme="minorHAnsi"/>
                <w:color w:val="000000"/>
                <w:sz w:val="22"/>
                <w:szCs w:val="22"/>
                <w:lang w:val="en-US" w:eastAsia="en-US"/>
              </w:rPr>
              <w:t xml:space="preserve">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установи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держав-членів</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widowControl w:val="false"/>
              <w:numPr>
                <w:ilvl w:val="0"/>
                <w:numId w:val="88"/>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встановлення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завантаження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обробка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упорядкування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зведення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об’єднання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відновлення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копіювання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відтворення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повністю</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або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частково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w:t>
            </w:r>
            <w:r>
              <w:rPr>
                <w:rFonts w:eastAsia="Times New Roman" w:asciiTheme="minorHAnsi" w:hAnsiTheme="minorHAnsi" w:cstheme="minorHAnsi"/>
                <w:color w:val="000000"/>
                <w:sz w:val="22"/>
                <w:szCs w:val="22"/>
                <w:lang w:val="en-US" w:eastAsia="en-US"/>
              </w:rPr>
              <w:t xml:space="preserve"> в </w:t>
            </w:r>
            <w:r>
              <w:rPr>
                <w:rFonts w:eastAsia="Times New Roman" w:asciiTheme="minorHAnsi" w:hAnsiTheme="minorHAnsi" w:cstheme="minorHAnsi"/>
                <w:color w:val="000000"/>
                <w:sz w:val="22"/>
                <w:szCs w:val="22"/>
                <w:lang w:val="en-US" w:eastAsia="en-US"/>
              </w:rPr>
              <w:t xml:space="preserve">необмеженій</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кількості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копій</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поширення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серед</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населення</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widowControl w:val="false"/>
              <w:numPr>
                <w:ilvl w:val="0"/>
                <w:numId w:val="89"/>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у паперовому, електронному чи цифровому форматі;</w:t>
            </w:r>
            <w:r>
              <w:rPr>
                <w:rFonts w:eastAsia="Times New Roman" w:asciiTheme="minorHAnsi" w:hAnsiTheme="minorHAnsi" w:cstheme="minorHAnsi"/>
                <w:sz w:val="22"/>
                <w:szCs w:val="22"/>
                <w:lang w:val="ru-RU" w:eastAsia="en-US"/>
              </w:rPr>
            </w:r>
          </w:p>
          <w:p>
            <w:pPr>
              <w:widowControl w:val="false"/>
              <w:numPr>
                <w:ilvl w:val="0"/>
                <w:numId w:val="89"/>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 Інтернеті як файл для завантаження/незавантаження;</w:t>
            </w:r>
            <w:r>
              <w:rPr>
                <w:rFonts w:eastAsia="Times New Roman" w:asciiTheme="minorHAnsi" w:hAnsiTheme="minorHAnsi" w:cstheme="minorHAnsi"/>
                <w:sz w:val="22"/>
                <w:szCs w:val="22"/>
                <w:lang w:val="ru-RU" w:eastAsia="en-US"/>
              </w:rPr>
            </w:r>
          </w:p>
          <w:p>
            <w:pPr>
              <w:widowControl w:val="false"/>
              <w:numPr>
                <w:ilvl w:val="0"/>
                <w:numId w:val="89"/>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через дисплей, радіо- чи телевізійне мовлення чи будь-який інший спосіб передачі;</w:t>
            </w:r>
            <w:r>
              <w:rPr>
                <w:rFonts w:eastAsia="Times New Roman" w:asciiTheme="minorHAnsi" w:hAnsiTheme="minorHAnsi" w:cstheme="minorHAnsi"/>
                <w:sz w:val="22"/>
                <w:szCs w:val="22"/>
                <w:lang w:val="ru-RU" w:eastAsia="en-US"/>
              </w:rPr>
            </w:r>
          </w:p>
          <w:p>
            <w:pPr>
              <w:widowControl w:val="false"/>
              <w:numPr>
                <w:ilvl w:val="0"/>
                <w:numId w:val="89"/>
              </w:numPr>
              <w:pBdr/>
              <w:spacing w:line="240" w:lineRule="auto"/>
              <w:ind w:left="0"/>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іншим способом у будь-якій формі та будь-яким способом.</w:t>
            </w:r>
            <w:r>
              <w:rPr>
                <w:rFonts w:eastAsia="Times New Roman" w:asciiTheme="minorHAnsi" w:hAnsiTheme="minorHAnsi" w:cstheme="minorHAnsi"/>
                <w:color w:val="000000"/>
                <w:sz w:val="22"/>
                <w:szCs w:val="22"/>
                <w:lang w:val="ru-RU" w:eastAsia="en-US"/>
              </w:rPr>
              <w:br/>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sz w:val="22"/>
                <w:szCs w:val="22"/>
                <w:lang w:val="ru-RU" w:eastAsia="en-US"/>
              </w:rPr>
            </w:r>
          </w:p>
          <w:p>
            <w:pPr>
              <w:numPr>
                <w:ilvl w:val="0"/>
                <w:numId w:val="89"/>
              </w:numPr>
              <w:pBdr/>
              <w:spacing w:line="240" w:lineRule="auto"/>
              <w:ind w:left="0"/>
              <w:jc w:val="both"/>
              <w:rPr>
                <w:rFonts w:eastAsia="Times New Roman" w:asciiTheme="minorHAnsi" w:hAnsiTheme="minorHAnsi" w:cstheme="minorHAnsi"/>
                <w:b/>
                <w:bCs/>
                <w:sz w:val="22"/>
                <w:szCs w:val="22"/>
                <w:lang w:val="en-US" w:eastAsia="en-US"/>
              </w:rPr>
            </w:pPr>
            <w:r>
              <w:rPr>
                <w:rFonts w:eastAsia="Times New Roman" w:asciiTheme="minorHAnsi" w:hAnsiTheme="minorHAnsi" w:cstheme="minorHAnsi"/>
                <w:b/>
                <w:bCs/>
                <w:color w:val="000000"/>
                <w:sz w:val="22"/>
                <w:szCs w:val="22"/>
                <w:lang w:val="en-US" w:eastAsia="en-US"/>
              </w:rPr>
              <w:t xml:space="preserve">модифікації</w:t>
            </w:r>
            <w:r>
              <w:rPr>
                <w:rFonts w:eastAsia="Times New Roman" w:asciiTheme="minorHAnsi" w:hAnsiTheme="minorHAnsi" w:cstheme="minorHAnsi"/>
                <w:b/>
                <w:bCs/>
                <w:color w:val="000000"/>
                <w:sz w:val="22"/>
                <w:szCs w:val="22"/>
                <w:lang w:val="en-US" w:eastAsia="en-US"/>
              </w:rPr>
              <w:t xml:space="preserve">:</w:t>
            </w:r>
            <w:r>
              <w:rPr>
                <w:rFonts w:eastAsia="Times New Roman" w:asciiTheme="minorHAnsi" w:hAnsiTheme="minorHAnsi" w:cstheme="minorHAnsi"/>
                <w:b/>
                <w:bCs/>
                <w:sz w:val="22"/>
                <w:szCs w:val="22"/>
                <w:lang w:val="en-US" w:eastAsia="en-US"/>
              </w:rPr>
            </w:r>
          </w:p>
          <w:p>
            <w:pPr>
              <w:widowControl w:val="false"/>
              <w:numPr>
                <w:ilvl w:val="0"/>
                <w:numId w:val="89"/>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зміна змісту, форми чи техніки;</w:t>
            </w:r>
            <w:r>
              <w:rPr>
                <w:rFonts w:eastAsia="Times New Roman" w:asciiTheme="minorHAnsi" w:hAnsiTheme="minorHAnsi" w:cstheme="minorHAnsi"/>
                <w:sz w:val="22"/>
                <w:szCs w:val="22"/>
                <w:lang w:val="ru-RU" w:eastAsia="en-US"/>
              </w:rPr>
            </w:r>
          </w:p>
          <w:p>
            <w:pPr>
              <w:widowControl w:val="false"/>
              <w:numPr>
                <w:ilvl w:val="0"/>
                <w:numId w:val="89"/>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доповнення новими елементами змісту та форми;</w:t>
            </w:r>
            <w:r>
              <w:rPr>
                <w:rFonts w:eastAsia="Times New Roman" w:asciiTheme="minorHAnsi" w:hAnsiTheme="minorHAnsi" w:cstheme="minorHAnsi"/>
                <w:sz w:val="22"/>
                <w:szCs w:val="22"/>
                <w:lang w:val="ru-RU" w:eastAsia="en-US"/>
              </w:rPr>
            </w:r>
          </w:p>
          <w:p>
            <w:pPr>
              <w:widowControl w:val="false"/>
              <w:numPr>
                <w:ilvl w:val="0"/>
                <w:numId w:val="9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адаптація з використанням нових медіа;</w:t>
            </w:r>
            <w:r>
              <w:rPr>
                <w:rFonts w:eastAsia="Times New Roman" w:asciiTheme="minorHAnsi" w:hAnsiTheme="minorHAnsi" w:cstheme="minorHAnsi"/>
                <w:sz w:val="22"/>
                <w:szCs w:val="22"/>
                <w:lang w:val="ru-RU" w:eastAsia="en-US"/>
              </w:rPr>
            </w:r>
          </w:p>
          <w:p>
            <w:pPr>
              <w:widowControl w:val="false"/>
              <w:numPr>
                <w:ilvl w:val="0"/>
                <w:numId w:val="9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переклад на будь-яку мову;</w:t>
            </w:r>
            <w:r>
              <w:rPr>
                <w:rFonts w:eastAsia="Times New Roman" w:asciiTheme="minorHAnsi" w:hAnsiTheme="minorHAnsi" w:cstheme="minorHAnsi"/>
                <w:sz w:val="22"/>
                <w:szCs w:val="22"/>
                <w:lang w:val="ru-RU" w:eastAsia="en-US"/>
              </w:rPr>
            </w:r>
          </w:p>
          <w:p>
            <w:pPr>
              <w:widowControl w:val="false"/>
              <w:numPr>
                <w:ilvl w:val="0"/>
                <w:numId w:val="9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оцифрування та комп'ютерна обробка.</w:t>
            </w:r>
            <w:r>
              <w:rPr>
                <w:rFonts w:eastAsia="Times New Roman" w:asciiTheme="minorHAnsi" w:hAnsiTheme="minorHAnsi" w:cstheme="minorHAnsi"/>
                <w:sz w:val="22"/>
                <w:szCs w:val="22"/>
                <w:lang w:val="ru-RU"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en-US" w:eastAsia="en-US"/>
              </w:rPr>
            </w:pPr>
            <w:r>
              <w:rPr>
                <w:rFonts w:eastAsia="Times New Roman" w:asciiTheme="minorHAnsi" w:hAnsiTheme="minorHAnsi" w:cstheme="minorHAnsi"/>
                <w:b/>
                <w:bCs/>
                <w:color w:val="000000"/>
                <w:sz w:val="22"/>
                <w:szCs w:val="22"/>
                <w:lang w:val="en-US" w:eastAsia="en-US"/>
              </w:rPr>
            </w:r>
            <w:r>
              <w:rPr>
                <w:rFonts w:eastAsia="Times New Roman" w:asciiTheme="minorHAnsi" w:hAnsiTheme="minorHAnsi" w:cstheme="minorHAnsi"/>
                <w:b/>
                <w:bCs/>
                <w:color w:val="000000"/>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en-US" w:eastAsia="en-US"/>
              </w:rPr>
            </w:pPr>
            <w:r>
              <w:rPr>
                <w:rFonts w:eastAsia="Times New Roman" w:asciiTheme="minorHAnsi" w:hAnsiTheme="minorHAnsi" w:cstheme="minorHAnsi"/>
                <w:b/>
                <w:bCs/>
                <w:color w:val="000000"/>
                <w:sz w:val="22"/>
                <w:szCs w:val="22"/>
                <w:lang w:val="en-US" w:eastAsia="en-US"/>
              </w:rPr>
            </w:r>
            <w:r>
              <w:rPr>
                <w:rFonts w:eastAsia="Times New Roman" w:asciiTheme="minorHAnsi" w:hAnsiTheme="minorHAnsi" w:cstheme="minorHAnsi"/>
                <w:b/>
                <w:bCs/>
                <w:color w:val="000000"/>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ru-RU" w:eastAsia="en-US"/>
              </w:rPr>
            </w:pPr>
            <w:r>
              <w:rPr>
                <w:rFonts w:eastAsia="Times New Roman" w:asciiTheme="minorHAnsi" w:hAnsiTheme="minorHAnsi" w:cstheme="minorHAnsi"/>
                <w:b/>
                <w:bCs/>
                <w:color w:val="000000"/>
                <w:sz w:val="22"/>
                <w:szCs w:val="22"/>
                <w:lang w:val="ru-RU" w:eastAsia="en-US"/>
              </w:rPr>
              <w:t xml:space="preserve">Ліцензування вже існуючих прав</w:t>
            </w:r>
            <w:r>
              <w:rPr>
                <w:rFonts w:eastAsia="Times New Roman" w:asciiTheme="minorHAnsi" w:hAnsiTheme="minorHAnsi" w:cstheme="minorHAnsi"/>
                <w:b/>
                <w:bCs/>
                <w:sz w:val="22"/>
                <w:szCs w:val="22"/>
                <w:lang w:val="ru-RU" w:eastAsia="en-US"/>
              </w:rPr>
            </w:r>
          </w:p>
          <w:p>
            <w:pPr>
              <w:pBdr/>
              <w:spacing w:line="240" w:lineRule="auto"/>
              <w:ind/>
              <w:jc w:val="both"/>
              <w:rPr>
                <w:rFonts w:eastAsia="Times New Roman" w:asciiTheme="minorHAnsi" w:hAnsiTheme="minorHAnsi" w:cstheme="minorHAnsi"/>
                <w:b/>
                <w:bCs/>
                <w:color w:val="000000"/>
                <w:sz w:val="22"/>
                <w:szCs w:val="22"/>
                <w:lang w:val="uk-UA" w:eastAsia="en-US"/>
              </w:rPr>
            </w:pP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не набуває права власності на раніше існуючі права. Підрядник надає ліцензію на існуючі права на безоплатній, невиключній та безвідкличній основі компанії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яка може використовувати існуючі права, як зазначено в статті 8.3. Такі ліцензії набувають чинності з моменту надання результатів Виконавцем і схвалення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Після надання результатів Виконавець може, за потреби, надати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перелік уже існуючих прав і прав третіх сторін, у тому числі прав свого персоналу, авторів та інших правовласників. Ліцензування існуючих прав на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згідно з Контрактом поширюється на всі території світу та діє протягом усього періоду захисту прав інтелектуальної власності.</w:t>
            </w:r>
            <w:r>
              <w:rPr>
                <w:rFonts w:eastAsia="Times New Roman" w:asciiTheme="minorHAnsi" w:hAnsiTheme="minorHAnsi" w:cstheme="minorHAnsi"/>
                <w:b/>
                <w:bCs/>
                <w:color w:val="000000"/>
                <w:sz w:val="22"/>
                <w:szCs w:val="22"/>
                <w:lang w:val="ru-RU" w:eastAsia="en-US"/>
              </w:rPr>
              <w:br/>
            </w:r>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color w:val="000000"/>
                <w:sz w:val="22"/>
                <w:szCs w:val="22"/>
                <w:lang w:val="uk-UA" w:eastAsia="en-US"/>
              </w:rPr>
            </w:r>
          </w:p>
          <w:p>
            <w:pPr>
              <w:pBdr/>
              <w:spacing w:line="240" w:lineRule="auto"/>
              <w:ind/>
              <w:jc w:val="both"/>
              <w:rPr>
                <w:rFonts w:eastAsia="Times New Roman" w:asciiTheme="minorHAnsi" w:hAnsiTheme="minorHAnsi" w:cstheme="minorHAnsi"/>
                <w:b/>
                <w:bCs/>
                <w:color w:val="000000"/>
                <w:sz w:val="22"/>
                <w:szCs w:val="22"/>
                <w:lang w:val="uk-UA" w:eastAsia="en-US"/>
              </w:rPr>
            </w:pPr>
            <w:r>
              <w:rPr>
                <w:rFonts w:eastAsia="Times New Roman" w:asciiTheme="minorHAnsi" w:hAnsiTheme="minorHAnsi" w:cstheme="minorHAnsi"/>
                <w:b/>
                <w:bCs/>
                <w:color w:val="000000"/>
                <w:sz w:val="22"/>
                <w:szCs w:val="22"/>
                <w:lang w:val="uk-UA" w:eastAsia="en-US"/>
              </w:rPr>
            </w:r>
            <w:r>
              <w:rPr>
                <w:rFonts w:eastAsia="Times New Roman" w:asciiTheme="minorHAnsi" w:hAnsiTheme="minorHAnsi" w:cstheme="minorHAnsi"/>
                <w:b/>
                <w:bCs/>
                <w:color w:val="000000"/>
                <w:sz w:val="22"/>
                <w:szCs w:val="22"/>
                <w:lang w:val="uk-UA" w:eastAsia="en-US"/>
              </w:rPr>
            </w:r>
          </w:p>
          <w:p>
            <w:pPr>
              <w:pBdr/>
              <w:spacing w:line="240" w:lineRule="auto"/>
              <w:ind/>
              <w:jc w:val="both"/>
              <w:rPr>
                <w:rFonts w:eastAsia="Times New Roman" w:asciiTheme="minorHAnsi" w:hAnsiTheme="minorHAnsi" w:cstheme="minorHAnsi"/>
                <w:b/>
                <w:bCs/>
                <w:sz w:val="22"/>
                <w:szCs w:val="22"/>
                <w:lang w:val="uk-UA" w:eastAsia="en-US"/>
              </w:rPr>
            </w:pPr>
            <w:r>
              <w:rPr>
                <w:rFonts w:eastAsia="Times New Roman" w:asciiTheme="minorHAnsi" w:hAnsiTheme="minorHAnsi" w:cstheme="minorHAnsi"/>
                <w:b/>
                <w:bCs/>
                <w:color w:val="000000"/>
                <w:sz w:val="22"/>
                <w:szCs w:val="22"/>
                <w:lang w:val="uk-UA" w:eastAsia="en-US"/>
              </w:rPr>
              <w:t xml:space="preserve">Гарантії</w:t>
            </w:r>
            <w:r>
              <w:rPr>
                <w:rFonts w:eastAsia="Times New Roman" w:asciiTheme="minorHAnsi" w:hAnsiTheme="minorHAnsi" w:cstheme="minorHAnsi"/>
                <w:b/>
                <w:bCs/>
                <w:sz w:val="22"/>
                <w:szCs w:val="22"/>
                <w:lang w:val="uk-UA"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uk-UA" w:eastAsia="en-US"/>
              </w:rPr>
              <w:t xml:space="preserve">Надаючи результати, Виконавець гарантує, що вони вільні від прав або претензій з боку творців і третіх сторін, у тому числі стосовно попередніх прав, для будь-якого використання, передбаченого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uk-UA" w:eastAsia="en-US"/>
              </w:rPr>
              <w:t xml:space="preserve">.</w:t>
            </w:r>
            <w:r>
              <w:rPr>
                <w:rFonts w:eastAsia="Times New Roman" w:asciiTheme="minorHAnsi" w:hAnsiTheme="minorHAnsi" w:cstheme="minorHAnsi"/>
                <w:sz w:val="22"/>
                <w:szCs w:val="22"/>
                <w:lang w:val="uk-UA"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uk-UA" w:eastAsia="en-US"/>
              </w:rPr>
              <w:t xml:space="preserve">На запит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uk-UA" w:eastAsia="en-US"/>
              </w:rPr>
              <w:t xml:space="preserve"> Виконавець повинен надати докази права власності або прав на використання всіх перелічених раніше існуючих прав і прав третіх сторін, за винятком прав, якими володіє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uk-UA" w:eastAsia="en-US"/>
              </w:rPr>
              <w:t xml:space="preserve">.</w:t>
            </w:r>
            <w:r>
              <w:rPr>
                <w:rFonts w:eastAsia="Times New Roman" w:asciiTheme="minorHAnsi" w:hAnsiTheme="minorHAnsi" w:cstheme="minorHAnsi"/>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sz w:val="22"/>
                <w:szCs w:val="22"/>
                <w:lang w:val="uk-UA" w:eastAsia="en-US"/>
              </w:rPr>
            </w:pPr>
            <w:r>
              <w:rPr>
                <w:rFonts w:eastAsia="Times New Roman" w:asciiTheme="minorHAnsi" w:hAnsiTheme="minorHAnsi" w:cstheme="minorHAnsi"/>
                <w:b/>
                <w:bCs/>
                <w:color w:val="000000"/>
                <w:sz w:val="22"/>
                <w:szCs w:val="22"/>
                <w:lang w:val="uk-UA" w:eastAsia="en-US"/>
              </w:rPr>
              <w:br/>
            </w:r>
            <w:r>
              <w:rPr>
                <w:rFonts w:eastAsia="Times New Roman" w:asciiTheme="minorHAnsi" w:hAnsiTheme="minorHAnsi" w:cstheme="minorHAnsi"/>
                <w:b/>
                <w:bCs/>
                <w:color w:val="000000"/>
                <w:sz w:val="22"/>
                <w:szCs w:val="22"/>
                <w:lang w:val="en-US" w:eastAsia="en-US"/>
              </w:rPr>
              <w:t xml:space="preserve"> </w:t>
            </w:r>
            <w:r>
              <w:rPr>
                <w:rFonts w:eastAsia="Times New Roman" w:asciiTheme="minorHAnsi" w:hAnsiTheme="minorHAnsi" w:cstheme="minorHAnsi"/>
                <w:b/>
                <w:bCs/>
                <w:color w:val="000000"/>
                <w:sz w:val="22"/>
                <w:szCs w:val="22"/>
                <w:lang w:val="uk-UA" w:eastAsia="en-US"/>
              </w:rPr>
              <w:t xml:space="preserve">Права на зображення</w:t>
            </w:r>
            <w:r>
              <w:rPr>
                <w:rFonts w:eastAsia="Times New Roman" w:asciiTheme="minorHAnsi" w:hAnsiTheme="minorHAnsi" w:cstheme="minorHAnsi"/>
                <w:b/>
                <w:bCs/>
                <w:sz w:val="22"/>
                <w:szCs w:val="22"/>
                <w:lang w:val="uk-UA"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uk-UA" w:eastAsia="en-US"/>
              </w:rPr>
              <w:t xml:space="preserve">Якщо фізичні, впізнавані особи з’являються в результаті або їхній голос записаний, на запит від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uk-UA" w:eastAsia="en-US"/>
              </w:rPr>
              <w:t xml:space="preserve"> Виконавець повинен надати декларацію, в якій такі особи (або особи, які здійснюють батьківські права у випадку неповнолітніх) дають свій дозвіл на описане використання. їх зображення чи голосу. </w:t>
            </w:r>
            <w:r>
              <w:rPr>
                <w:rFonts w:eastAsia="Times New Roman" w:asciiTheme="minorHAnsi" w:hAnsiTheme="minorHAnsi" w:cstheme="minorHAnsi"/>
                <w:color w:val="000000"/>
                <w:sz w:val="22"/>
                <w:szCs w:val="22"/>
                <w:lang w:val="ru-RU" w:eastAsia="en-US"/>
              </w:rPr>
              <w:t xml:space="preserve">Це не стосується осіб, чий дозвіл не потрібен відповідно до законодавства країни, де були зроблені фотографії, зняті фільми чи аудіозаписи.</w:t>
            </w:r>
            <w:r>
              <w:rPr>
                <w:rFonts w:eastAsia="Times New Roman" w:asciiTheme="minorHAnsi" w:hAnsiTheme="minorHAnsi" w:cstheme="minorHAnsi"/>
                <w:sz w:val="22"/>
                <w:szCs w:val="22"/>
                <w:lang w:val="uk-UA" w:eastAsia="en-US"/>
              </w:rPr>
            </w:r>
          </w:p>
        </w:tc>
      </w:tr>
      <w:tr>
        <w:trPr/>
        <w:tc>
          <w:tcPr>
            <w:tcBorders/>
            <w:tcW w:w="5040" w:type="dxa"/>
            <w:textDirection w:val="lrTb"/>
            <w:noWrap/>
          </w:tcPr>
          <w:p>
            <w:pPr>
              <w:widowControl w:val="false"/>
              <w:pBdr/>
              <w:tabs>
                <w:tab w:val="left" w:leader="none" w:pos="1276"/>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Article 11: Termination of the contract</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49" w:name="_Toc140836352"/>
            <w:r>
              <w:rPr>
                <w:rFonts w:eastAsia="Times New Roman" w:asciiTheme="minorHAnsi" w:hAnsiTheme="minorHAnsi" w:cstheme="minorHAnsi"/>
                <w:b/>
                <w:bCs/>
                <w:color w:val="000000"/>
                <w:sz w:val="22"/>
                <w:szCs w:val="22"/>
                <w:lang w:val="en-US" w:eastAsia="en-US"/>
              </w:rPr>
              <w:t xml:space="preserve">General terms of performance</w:t>
            </w:r>
            <w:bookmarkEnd w:id="49"/>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 is subject to the termination clauses as defined in Articles 29 to 36 of the CCAG.</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color w:val="000000"/>
                <w:sz w:val="22"/>
                <w:szCs w:val="22"/>
                <w:lang w:val="uk-UA" w:eastAsia="en-US"/>
              </w:rPr>
            </w:pPr>
            <w:r>
              <w:rPr>
                <w:rFonts w:eastAsia="Times New Roman" w:asciiTheme="minorHAnsi" w:hAnsiTheme="minorHAnsi" w:cstheme="minorHAnsi"/>
                <w:color w:val="000000"/>
                <w:sz w:val="22"/>
                <w:szCs w:val="22"/>
                <w:lang w:val="en-US" w:eastAsia="en-US"/>
              </w:rPr>
              <w:t xml:space="preserve">In the event of early termination, the Contractor shall immediately return to Expertise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en-US" w:eastAsia="en-US"/>
              </w:rPr>
              <w:t xml:space="preserve"> all documents it may have received for the purposes of execution of the Contract.</w:t>
            </w:r>
            <w:r>
              <w:rPr>
                <w:rFonts w:eastAsia="Times New Roman" w:asciiTheme="minorHAnsi" w:hAnsiTheme="minorHAnsi" w:cstheme="minorHAnsi"/>
                <w:color w:val="000000"/>
                <w:sz w:val="22"/>
                <w:szCs w:val="22"/>
                <w:lang w:val="uk-UA"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sz w:val="22"/>
                <w:szCs w:val="22"/>
                <w:lang w:val="uk-UA" w:eastAsia="en-US"/>
              </w:rPr>
            </w:r>
            <w:r>
              <w:rPr>
                <w:rFonts w:eastAsia="Times New Roman" w:asciiTheme="minorHAnsi" w:hAnsiTheme="minorHAnsi" w:cstheme="minorHAnsi"/>
                <w:sz w:val="22"/>
                <w:szCs w:val="22"/>
                <w:lang w:val="uk-UA"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50" w:name="_Toc140836353"/>
            <w:r>
              <w:rPr>
                <w:rFonts w:eastAsia="Times New Roman" w:asciiTheme="minorHAnsi" w:hAnsiTheme="minorHAnsi" w:cstheme="minorHAnsi"/>
                <w:b/>
                <w:bCs/>
                <w:color w:val="000000"/>
                <w:sz w:val="22"/>
                <w:szCs w:val="22"/>
                <w:lang w:val="en-US" w:eastAsia="en-US"/>
              </w:rPr>
              <w:t xml:space="preserve">Termination of the Contract due to the non-availability of a designated expert</w:t>
            </w:r>
            <w:bookmarkEnd w:id="50"/>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 the event of the non-availability of a designated expert, the Contractor shall notify Expertise France thereof within 3 da</w:t>
            </w:r>
            <w:r>
              <w:rPr>
                <w:rFonts w:eastAsia="Times New Roman" w:asciiTheme="minorHAnsi" w:hAnsiTheme="minorHAnsi" w:cstheme="minorHAnsi"/>
                <w:color w:val="000000"/>
                <w:sz w:val="22"/>
                <w:szCs w:val="22"/>
                <w:lang w:val="en-US" w:eastAsia="en-US"/>
              </w:rPr>
              <w:t xml:space="preserve">ys and, within 14 days at the latest, propose the CV of a replacement expert of at least the same level or expertise. If these replacement conditions are not respected, Expertise France may terminate the Contract due to fault on the part of the Contractor.</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Regardless of the circumstances, should an expert remain unavailable for a cumulative duration of 3 weeks without a satisfactory replacement having been found, Expertise France may automatically terminate the Contract.</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Termination for the non-availability of a designated expert shall not establish any entitlement to any form of compensation for the Contractor.</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51" w:name="_Toc140836354"/>
            <w:r>
              <w:rPr>
                <w:rFonts w:eastAsia="Times New Roman" w:asciiTheme="minorHAnsi" w:hAnsiTheme="minorHAnsi" w:cstheme="minorHAnsi"/>
                <w:b/>
                <w:bCs/>
                <w:color w:val="000000"/>
                <w:sz w:val="22"/>
                <w:szCs w:val="22"/>
                <w:lang w:val="en-US" w:eastAsia="en-US"/>
              </w:rPr>
              <w:t xml:space="preserve">Procedure</w:t>
            </w:r>
            <w:bookmarkEnd w:id="51"/>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en-US" w:eastAsia="en-US"/>
              </w:rPr>
              <w:t xml:space="preserve">Any termination decision shall be notified by Expertise France to the Contractor by registered letter with acknowledgement of receipt. It shall state the effective date of termination. </w:t>
            </w:r>
            <w:r>
              <w:rPr>
                <w:rFonts w:eastAsia="Times New Roman" w:asciiTheme="minorHAnsi" w:hAnsiTheme="minorHAnsi" w:cstheme="minorHAnsi"/>
                <w:sz w:val="22"/>
                <w:szCs w:val="22"/>
                <w:lang w:val="uk-UA" w:eastAsia="en-US"/>
              </w:rPr>
            </w:r>
          </w:p>
        </w:tc>
        <w:tc>
          <w:tcPr>
            <w:tcBorders/>
            <w:tcW w:w="5224" w:type="dxa"/>
            <w:textDirection w:val="lrTb"/>
            <w:noWrap w:val="false"/>
          </w:tcPr>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b/>
                <w:bCs/>
                <w:color w:val="000000"/>
                <w:sz w:val="22"/>
                <w:szCs w:val="22"/>
                <w:u w:val="single"/>
                <w:lang w:val="ru-RU" w:eastAsia="en-US"/>
              </w:rPr>
              <w:t xml:space="preserve">СТАТТЯ 11: Розірвання контракту</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b/>
                <w:bCs/>
                <w:color w:val="000000"/>
                <w:sz w:val="22"/>
                <w:szCs w:val="22"/>
                <w:lang w:val="ru-RU" w:eastAsia="en-US"/>
              </w:rPr>
            </w:pPr>
            <w:r>
              <w:rPr>
                <w:rFonts w:eastAsia="Times New Roman" w:asciiTheme="minorHAnsi" w:hAnsiTheme="minorHAnsi" w:cstheme="minorHAnsi"/>
                <w:b/>
                <w:bCs/>
                <w:color w:val="000000"/>
                <w:sz w:val="22"/>
                <w:szCs w:val="22"/>
                <w:lang w:val="ru-RU" w:eastAsia="en-US"/>
              </w:rPr>
              <w:t xml:space="preserve">Загальні умови виконання</w:t>
            </w:r>
            <w:r>
              <w:rPr>
                <w:rFonts w:eastAsia="Times New Roman" w:asciiTheme="minorHAnsi" w:hAnsiTheme="minorHAnsi" w:cstheme="minorHAnsi"/>
                <w:b/>
                <w:bCs/>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Контракт підлягає положенням про розірвання, як визначено в статтях 29–36 </w:t>
            </w:r>
            <w:r>
              <w:rPr>
                <w:rFonts w:eastAsia="Times New Roman" w:asciiTheme="minorHAnsi" w:hAnsiTheme="minorHAnsi" w:cstheme="minorHAnsi"/>
                <w:color w:val="000000"/>
                <w:sz w:val="22"/>
                <w:szCs w:val="22"/>
                <w:lang w:val="en-US" w:eastAsia="en-US"/>
              </w:rPr>
              <w:t xml:space="preserve">CCAG</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У разі дострокового розірвання Підрядник повинен негайно повернути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усі документи, які він міг отримати для цілей виконання Контракту.</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b/>
                <w:bCs/>
                <w:color w:val="000000"/>
                <w:sz w:val="22"/>
                <w:szCs w:val="22"/>
                <w:lang w:val="ru-RU" w:eastAsia="en-US"/>
              </w:rPr>
            </w:pPr>
            <w:r>
              <w:rPr>
                <w:rFonts w:eastAsia="Times New Roman" w:asciiTheme="minorHAnsi" w:hAnsiTheme="minorHAnsi" w:cstheme="minorHAnsi"/>
                <w:b/>
                <w:bCs/>
                <w:color w:val="000000"/>
                <w:sz w:val="22"/>
                <w:szCs w:val="22"/>
                <w:lang w:val="ru-RU" w:eastAsia="en-US"/>
              </w:rPr>
              <w:t xml:space="preserve">Розірвання Контракту у зв'язку з неявкою призначеного експерта</w:t>
            </w:r>
            <w:r>
              <w:rPr>
                <w:rFonts w:eastAsia="Times New Roman" w:asciiTheme="minorHAnsi" w:hAnsiTheme="minorHAnsi" w:cstheme="minorHAnsi"/>
                <w:b/>
                <w:bCs/>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У разі відсутності призначеного експерта Підрядник повинен повідомити про це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протягом 3 днів і не пізніше ніж протягом 14 днів запропонувати резюме експерта на заміну принаймні того самого рівня або досвіду. Якщо ці умови заміни не дотримуються,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може розірвати Контракт через вину Виконавця.</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Незалежно від обставин, якщо експерт залишається недоступним протягом сукупної тривалості 3 тижнів без пошуку задовільної заміни,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може автоматично розірвати Контракт.</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Розірвання у зв’язку з відсутністю призначеного експерта не дає Виконавцю жодних прав на будь-яку форму компенсації.</w:t>
            </w:r>
            <w:r>
              <w:rPr>
                <w:rFonts w:eastAsia="Times New Roman" w:asciiTheme="minorHAnsi" w:hAnsiTheme="minorHAnsi" w:cstheme="minorHAnsi"/>
                <w:color w:val="000000"/>
                <w:sz w:val="22"/>
                <w:szCs w:val="22"/>
                <w:lang w:val="ru-RU" w:eastAsia="en-US"/>
              </w:rPr>
            </w:r>
          </w:p>
          <w:p>
            <w:pPr>
              <w:pBdr/>
              <w:spacing w:line="240" w:lineRule="auto"/>
              <w:ind/>
              <w:jc w:val="both"/>
              <w:rPr>
                <w:rFonts w:eastAsia="Times New Roman" w:asciiTheme="minorHAnsi" w:hAnsiTheme="minorHAnsi" w:cstheme="minorHAnsi"/>
                <w:b/>
                <w:bCs/>
                <w:color w:val="000000"/>
                <w:sz w:val="22"/>
                <w:szCs w:val="22"/>
                <w:lang w:val="ru-RU" w:eastAsia="en-US"/>
              </w:rPr>
            </w:pPr>
            <w:r>
              <w:rPr>
                <w:rFonts w:eastAsia="Times New Roman" w:asciiTheme="minorHAnsi" w:hAnsiTheme="minorHAnsi" w:cstheme="minorHAnsi"/>
                <w:b/>
                <w:bCs/>
                <w:color w:val="000000"/>
                <w:sz w:val="22"/>
                <w:szCs w:val="22"/>
                <w:lang w:val="ru-RU" w:eastAsia="en-US"/>
              </w:rPr>
              <w:t xml:space="preserve">Процедура</w:t>
            </w:r>
            <w:r>
              <w:rPr>
                <w:rFonts w:eastAsia="Times New Roman" w:asciiTheme="minorHAnsi" w:hAnsiTheme="minorHAnsi" w:cstheme="minorHAnsi"/>
                <w:b/>
                <w:bCs/>
                <w:color w:val="000000"/>
                <w:sz w:val="22"/>
                <w:szCs w:val="22"/>
                <w:lang w:val="ru-RU" w:eastAsia="en-US"/>
              </w:rPr>
            </w:r>
          </w:p>
          <w:p>
            <w:pPr>
              <w:pBdr/>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ru-RU" w:eastAsia="en-US"/>
              </w:rPr>
              <w:t xml:space="preserve">Про будь-яке рішення про припинення дії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повідомляє Підрядника рекомендованим </w:t>
            </w:r>
            <w:r>
              <w:rPr>
                <w:rFonts w:eastAsia="Times New Roman" w:asciiTheme="minorHAnsi" w:hAnsiTheme="minorHAnsi" w:cstheme="minorHAnsi"/>
                <w:color w:val="000000"/>
                <w:sz w:val="22"/>
                <w:szCs w:val="22"/>
                <w:lang w:val="ru-RU" w:eastAsia="en-US"/>
              </w:rPr>
              <w:t xml:space="preserve">листом із повідомленням про вручення. </w:t>
            </w:r>
            <w:r>
              <w:rPr>
                <w:rFonts w:eastAsia="Times New Roman" w:asciiTheme="minorHAnsi" w:hAnsiTheme="minorHAnsi" w:cstheme="minorHAnsi"/>
                <w:color w:val="000000"/>
                <w:sz w:val="22"/>
                <w:szCs w:val="22"/>
                <w:lang w:val="en-US" w:eastAsia="en-US"/>
              </w:rPr>
              <w:t xml:space="preserve">У </w:t>
            </w:r>
            <w:r>
              <w:rPr>
                <w:rFonts w:eastAsia="Times New Roman" w:asciiTheme="minorHAnsi" w:hAnsiTheme="minorHAnsi" w:cstheme="minorHAnsi"/>
                <w:color w:val="000000"/>
                <w:sz w:val="22"/>
                <w:szCs w:val="22"/>
                <w:lang w:val="en-US" w:eastAsia="en-US"/>
              </w:rPr>
              <w:t xml:space="preserve">ньому</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має</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бути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зазначено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дату</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припинення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дії</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en-US" w:eastAsia="en-US"/>
              </w:rPr>
            </w:r>
          </w:p>
          <w:p>
            <w:pPr>
              <w:pBdr/>
              <w:spacing w:line="240" w:lineRule="auto"/>
              <w:ind/>
              <w:jc w:val="both"/>
              <w:rPr>
                <w:rFonts w:eastAsia="Times New Roman" w:asciiTheme="minorHAnsi" w:hAnsiTheme="minorHAnsi" w:cstheme="minorHAnsi"/>
                <w:b/>
                <w:bCs/>
                <w:color w:val="000000"/>
                <w:sz w:val="22"/>
                <w:szCs w:val="22"/>
                <w:u w:val="single"/>
                <w:lang w:val="ru-RU" w:eastAsia="en-US"/>
              </w:rPr>
            </w:pPr>
            <w:r>
              <w:rPr>
                <w:rFonts w:eastAsia="Times New Roman" w:asciiTheme="minorHAnsi" w:hAnsiTheme="minorHAnsi" w:cstheme="minorHAnsi"/>
                <w:b/>
                <w:bCs/>
                <w:color w:val="000000"/>
                <w:sz w:val="22"/>
                <w:szCs w:val="22"/>
                <w:u w:val="single"/>
                <w:lang w:val="ru-RU" w:eastAsia="en-US"/>
              </w:rPr>
            </w:r>
            <w:r>
              <w:rPr>
                <w:rFonts w:eastAsia="Times New Roman" w:asciiTheme="minorHAnsi" w:hAnsiTheme="minorHAnsi" w:cstheme="minorHAnsi"/>
                <w:b/>
                <w:bCs/>
                <w:color w:val="000000"/>
                <w:sz w:val="22"/>
                <w:szCs w:val="22"/>
                <w:u w:val="single"/>
                <w:lang w:val="ru-RU" w:eastAsia="en-US"/>
              </w:rPr>
            </w:r>
          </w:p>
        </w:tc>
      </w:tr>
      <w:tr>
        <w:trPr/>
        <w:tc>
          <w:tcPr>
            <w:tcBorders/>
            <w:tcW w:w="5040" w:type="dxa"/>
            <w:textDirection w:val="lrTb"/>
            <w:noWrap/>
          </w:tcPr>
          <w:p>
            <w:pPr>
              <w:pStyle w:val="1399"/>
              <w:widowControl w:val="false"/>
              <w:pBdr/>
              <w:spacing/>
              <w:ind w:left="0"/>
              <w:rPr>
                <w:rFonts w:asciiTheme="minorHAnsi" w:hAnsiTheme="minorHAnsi" w:cstheme="minorHAnsi"/>
                <w:b/>
                <w:caps/>
                <w:szCs w:val="22"/>
                <w:u w:val="single"/>
                <w:lang w:val="en-GB"/>
              </w:rPr>
            </w:pPr>
            <w:r>
              <w:rPr>
                <w:rFonts w:asciiTheme="minorHAnsi" w:hAnsiTheme="minorHAnsi" w:cstheme="minorHAnsi"/>
                <w:b/>
                <w:bCs/>
                <w:color w:val="000000"/>
                <w:szCs w:val="22"/>
                <w:u w:val="single"/>
                <w:lang w:val="en-US" w:eastAsia="en-US"/>
              </w:rPr>
              <w:t xml:space="preserve">Article 12: </w:t>
            </w:r>
            <w:r>
              <w:rPr>
                <w:rFonts w:asciiTheme="minorHAnsi" w:hAnsiTheme="minorHAnsi" w:cstheme="minorHAnsi"/>
                <w:b/>
                <w:bCs/>
                <w:caps/>
                <w:szCs w:val="22"/>
                <w:u w:val="single"/>
                <w:lang w:val="en"/>
              </w:rPr>
              <w:t xml:space="preserve">safety and security measures and responsabilities</w:t>
            </w:r>
            <w:r>
              <w:rPr>
                <w:rFonts w:asciiTheme="minorHAnsi" w:hAnsiTheme="minorHAnsi" w:cstheme="minorHAnsi"/>
                <w:b/>
                <w:caps/>
                <w:szCs w:val="22"/>
                <w:u w:val="single"/>
                <w:lang w:val="en-GB"/>
              </w:rPr>
            </w:r>
          </w:p>
          <w:p>
            <w:pPr>
              <w:pBdr/>
              <w:spacing w:line="240" w:lineRule="auto"/>
              <w:ind/>
              <w:jc w:val="both"/>
              <w:rPr>
                <w:rFonts w:asciiTheme="minorHAnsi" w:hAnsiTheme="minorHAnsi" w:cstheme="minorHAnsi"/>
                <w:sz w:val="22"/>
                <w:szCs w:val="22"/>
                <w:lang w:val="en"/>
              </w:rPr>
            </w:pPr>
            <w:r>
              <w:rPr>
                <w:rFonts w:eastAsia="Times New Roman" w:asciiTheme="minorHAnsi" w:hAnsiTheme="minorHAnsi" w:cstheme="minorHAnsi"/>
                <w:sz w:val="22"/>
                <w:szCs w:val="22"/>
                <w:lang w:val="en"/>
              </w:rPr>
              <w:t xml:space="preserve">The </w:t>
            </w:r>
            <w:r>
              <w:rPr>
                <w:rFonts w:asciiTheme="minorHAnsi" w:hAnsiTheme="minorHAnsi" w:cstheme="minorHAnsi"/>
                <w:smallCaps/>
                <w:sz w:val="22"/>
                <w:szCs w:val="22"/>
                <w:lang w:val="en"/>
              </w:rPr>
              <w:t xml:space="preserve">Contractor </w:t>
            </w:r>
            <w:r>
              <w:rPr>
                <w:rFonts w:asciiTheme="minorHAnsi" w:hAnsiTheme="minorHAnsi" w:cstheme="minorHAnsi"/>
                <w:sz w:val="22"/>
                <w:szCs w:val="22"/>
                <w:lang w:val="en"/>
              </w:rPr>
              <w:t xml:space="preserve">is the only one who is responsible for the safety of the people and property that he mobilizes for the execution of the present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 xml:space="preserve">and in this respect, takes all necessary measures. He undertakes to ensure that all of his employees and subcontractors comply with the safety instructions that he issues.</w:t>
            </w:r>
            <w:r>
              <w:rPr>
                <w:rFonts w:asciiTheme="minorHAnsi" w:hAnsiTheme="minorHAnsi" w:cstheme="minorHAnsi"/>
                <w:sz w:val="22"/>
                <w:szCs w:val="22"/>
                <w:lang w:val="en"/>
              </w:rPr>
            </w:r>
          </w:p>
          <w:p>
            <w:pPr>
              <w:pBdr/>
              <w:spacing w:line="240" w:lineRule="auto"/>
              <w:ind/>
              <w:jc w:val="both"/>
              <w:rPr>
                <w:rFonts w:eastAsia="Times New Roman" w:asciiTheme="minorHAnsi" w:hAnsiTheme="minorHAnsi" w:cstheme="minorHAnsi"/>
                <w:sz w:val="22"/>
                <w:szCs w:val="22"/>
                <w:lang w:val="uk-UA"/>
              </w:rPr>
            </w:pPr>
            <w:r>
              <w:rPr>
                <w:rFonts w:eastAsia="Times New Roman" w:asciiTheme="minorHAnsi" w:hAnsiTheme="minorHAnsi" w:cstheme="minorHAnsi"/>
                <w:sz w:val="22"/>
                <w:szCs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 w:val="22"/>
                <w:szCs w:val="22"/>
                <w:lang w:val="en-GB"/>
              </w:rPr>
              <w:t xml:space="preserve">Expertise France</w:t>
            </w:r>
            <w:r>
              <w:rPr>
                <w:rFonts w:asciiTheme="minorHAnsi" w:hAnsiTheme="minorHAnsi" w:cstheme="minorHAnsi"/>
                <w:sz w:val="22"/>
                <w:szCs w:val="22"/>
                <w:lang w:val="en"/>
              </w:rPr>
              <w:t xml:space="preserve"> </w:t>
            </w:r>
            <w:r>
              <w:rPr>
                <w:rFonts w:eastAsia="Times New Roman" w:asciiTheme="minorHAnsi" w:hAnsiTheme="minorHAnsi" w:cstheme="minorHAnsi"/>
                <w:sz w:val="22"/>
                <w:szCs w:val="22"/>
                <w:lang w:val="en-GB"/>
              </w:rPr>
              <w:t xml:space="preserve">cannot be held responsible in any way whatsoever.</w:t>
            </w:r>
            <w:r>
              <w:rPr>
                <w:rFonts w:eastAsia="Times New Roman" w:asciiTheme="minorHAnsi" w:hAnsiTheme="minorHAnsi" w:cstheme="minorHAnsi"/>
                <w:sz w:val="22"/>
                <w:szCs w:val="22"/>
                <w:lang w:val="uk-UA"/>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b/>
                <w:bCs/>
                <w:color w:val="000000"/>
                <w:sz w:val="22"/>
                <w:szCs w:val="22"/>
                <w:u w:val="single"/>
                <w:lang w:val="uk-UA" w:eastAsia="en-US"/>
              </w:rPr>
              <w:t xml:space="preserve">Стаття 12: Заходи безпеки та відповідальність</w:t>
            </w:r>
            <w:r>
              <w:rPr>
                <w:rFonts w:eastAsia="Times New Roman" w:asciiTheme="minorHAnsi" w:hAnsiTheme="minorHAnsi" w:cstheme="minorHAnsi"/>
                <w:sz w:val="22"/>
                <w:szCs w:val="22"/>
                <w:lang w:val="uk-UA"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uk-UA" w:eastAsia="en-US"/>
              </w:rPr>
              <w:t xml:space="preserve">Підрядник є єдиним, хто несе відповідальність </w:t>
            </w:r>
            <w:r>
              <w:rPr>
                <w:rFonts w:eastAsia="Times New Roman" w:asciiTheme="minorHAnsi" w:hAnsiTheme="minorHAnsi" w:cstheme="minorHAnsi"/>
                <w:color w:val="000000"/>
                <w:sz w:val="22"/>
                <w:szCs w:val="22"/>
                <w:lang w:val="uk-UA" w:eastAsia="en-US"/>
              </w:rPr>
              <w:t xml:space="preserve">за безпеку людей і майна, які він мобілізує для виконання цього Договору, і в цьому відношенні вживає всіх необхідних заходів. Він зобов’язується забезпечити дотримання всіма його працівниками та субпідрядниками інструкцій з техніки безпеки, які він видає.</w:t>
            </w:r>
            <w:r>
              <w:rPr>
                <w:rFonts w:eastAsia="Times New Roman" w:asciiTheme="minorHAnsi" w:hAnsiTheme="minorHAnsi" w:cstheme="minorHAnsi"/>
                <w:sz w:val="22"/>
                <w:szCs w:val="22"/>
                <w:lang w:val="uk-UA"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У разі інциденту та/або прямого чи непрямого нападу на безпеку людей, прямо чи опосередковано мобілізованих підрядником, або його обладнання,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не несе жодної відповідальності.</w:t>
            </w:r>
            <w:bookmarkEnd w:id="3"/>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b/>
                <w:bCs/>
                <w:color w:val="000000"/>
                <w:sz w:val="22"/>
                <w:szCs w:val="22"/>
                <w:u w:val="single"/>
                <w:lang w:val="ru-RU" w:eastAsia="en-US"/>
              </w:rPr>
            </w:pPr>
            <w:r>
              <w:rPr>
                <w:rFonts w:eastAsia="Times New Roman" w:asciiTheme="minorHAnsi" w:hAnsiTheme="minorHAnsi" w:cstheme="minorHAnsi"/>
                <w:b/>
                <w:bCs/>
                <w:color w:val="000000"/>
                <w:sz w:val="22"/>
                <w:szCs w:val="22"/>
                <w:u w:val="single"/>
                <w:lang w:val="ru-RU" w:eastAsia="en-US"/>
              </w:rPr>
            </w:r>
            <w:r>
              <w:rPr>
                <w:rFonts w:eastAsia="Times New Roman" w:asciiTheme="minorHAnsi" w:hAnsiTheme="minorHAnsi" w:cstheme="minorHAnsi"/>
                <w:b/>
                <w:bCs/>
                <w:color w:val="000000"/>
                <w:sz w:val="22"/>
                <w:szCs w:val="22"/>
                <w:u w:val="single"/>
                <w:lang w:val="ru-RU" w:eastAsia="en-US"/>
              </w:rPr>
            </w:r>
          </w:p>
        </w:tc>
      </w:tr>
      <w:tr>
        <w:trPr>
          <w:trHeight w:val="1134"/>
        </w:trPr>
        <w:tc>
          <w:tcPr>
            <w:tcBorders/>
            <w:tcW w:w="5040" w:type="dxa"/>
            <w:textDirection w:val="lrTb"/>
            <w:noWrap w:val="false"/>
          </w:tcPr>
          <w:p>
            <w:pPr>
              <w:pStyle w:val="1414"/>
              <w:widowControl w:val="false"/>
              <w:pBdr/>
              <w:tabs>
                <w:tab w:val="left" w:leader="none" w:pos="1276"/>
              </w:tabs>
              <w:spacing w:after="0" w:before="0"/>
              <w:ind/>
              <w:jc w:val="both"/>
              <w:rPr>
                <w:rFonts w:asciiTheme="minorHAnsi" w:hAnsiTheme="minorHAnsi" w:cstheme="minorHAnsi"/>
                <w:sz w:val="22"/>
                <w:szCs w:val="22"/>
              </w:rPr>
            </w:pPr>
            <w:r>
              <w:rPr>
                <w:rFonts w:asciiTheme="minorHAnsi" w:hAnsiTheme="minorHAnsi" w:cstheme="minorHAnsi"/>
                <w:b/>
                <w:bCs/>
                <w:color w:val="000000"/>
                <w:sz w:val="22"/>
                <w:szCs w:val="22"/>
                <w:u w:val="single"/>
              </w:rPr>
              <w:t xml:space="preserve">Article </w:t>
            </w:r>
            <w:r>
              <w:rPr>
                <w:rFonts w:asciiTheme="minorHAnsi" w:hAnsiTheme="minorHAnsi" w:cstheme="minorHAnsi"/>
                <w:b/>
                <w:bCs/>
                <w:color w:val="000000"/>
                <w:sz w:val="22"/>
                <w:szCs w:val="22"/>
                <w:u w:val="single"/>
              </w:rPr>
              <w:t xml:space="preserve">13:</w:t>
            </w:r>
            <w:r>
              <w:rPr>
                <w:rFonts w:asciiTheme="minorHAnsi" w:hAnsiTheme="minorHAnsi" w:cstheme="minorHAnsi"/>
                <w:b/>
                <w:bCs/>
                <w:color w:val="000000"/>
                <w:sz w:val="22"/>
                <w:szCs w:val="22"/>
                <w:u w:val="single"/>
              </w:rPr>
              <w:t xml:space="preserve"> </w:t>
            </w:r>
            <w:r>
              <w:rPr>
                <w:rFonts w:asciiTheme="minorHAnsi" w:hAnsiTheme="minorHAnsi" w:cstheme="minorHAnsi"/>
                <w:b/>
                <w:bCs/>
                <w:color w:val="000000"/>
                <w:sz w:val="22"/>
                <w:szCs w:val="22"/>
                <w:u w:val="single"/>
              </w:rPr>
              <w:t xml:space="preserve">Ethics</w:t>
            </w:r>
            <w:r>
              <w:rPr>
                <w:rFonts w:asciiTheme="minorHAnsi" w:hAnsiTheme="minorHAnsi" w:cstheme="minorHAnsi"/>
                <w:sz w:val="22"/>
                <w:szCs w:val="22"/>
              </w:rPr>
            </w:r>
          </w:p>
          <w:p>
            <w:pPr>
              <w:pStyle w:val="1414"/>
              <w:pBdr/>
              <w:spacing w:after="0" w:before="0"/>
              <w:ind/>
              <w:jc w:val="both"/>
              <w:rPr>
                <w:rFonts w:asciiTheme="minorHAnsi" w:hAnsiTheme="minorHAnsi" w:cstheme="minorHAnsi"/>
                <w:sz w:val="22"/>
                <w:szCs w:val="22"/>
              </w:rPr>
            </w:pPr>
            <w:r>
              <w:rPr>
                <w:rFonts w:asciiTheme="minorHAnsi" w:hAnsiTheme="minorHAnsi" w:cstheme="minorHAnsi"/>
                <w:color w:val="000000"/>
                <w:sz w:val="22"/>
                <w:szCs w:val="22"/>
              </w:rPr>
              <w:t xml:space="preserve">The Contractor </w:t>
            </w:r>
            <w:r>
              <w:rPr>
                <w:rFonts w:asciiTheme="minorHAnsi" w:hAnsiTheme="minorHAnsi" w:cstheme="minorHAnsi"/>
                <w:color w:val="000000"/>
                <w:sz w:val="22"/>
                <w:szCs w:val="22"/>
              </w:rPr>
              <w:t xml:space="preserve">also</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undertakes</w:t>
            </w:r>
            <w:r>
              <w:rPr>
                <w:rFonts w:asciiTheme="minorHAnsi" w:hAnsiTheme="minorHAnsi" w:cstheme="minorHAnsi"/>
                <w:color w:val="000000"/>
                <w:sz w:val="22"/>
                <w:szCs w:val="22"/>
              </w:rPr>
              <w:t xml:space="preserve"> to </w:t>
            </w:r>
            <w:r>
              <w:rPr>
                <w:rFonts w:asciiTheme="minorHAnsi" w:hAnsiTheme="minorHAnsi" w:cstheme="minorHAnsi"/>
                <w:color w:val="000000"/>
                <w:sz w:val="22"/>
                <w:szCs w:val="22"/>
              </w:rPr>
              <w:t xml:space="preserve">take</w:t>
            </w:r>
            <w:r>
              <w:rPr>
                <w:rFonts w:asciiTheme="minorHAnsi" w:hAnsiTheme="minorHAnsi" w:cstheme="minorHAnsi"/>
                <w:color w:val="000000"/>
                <w:sz w:val="22"/>
                <w:szCs w:val="22"/>
              </w:rPr>
              <w:t xml:space="preserve"> note of the </w:t>
            </w:r>
            <w:hyperlink r:id="rId24" w:tooltip="https://www.expertisefrance.fr/documents/20182/426622/Expertise+France+%E2%80%93+Code+of+conduct/82cf6060-4768-4b25-8817-ccba1d86e568" w:history="1">
              <w:r>
                <w:rPr>
                  <w:rStyle w:val="1395"/>
                  <w:rFonts w:asciiTheme="minorHAnsi" w:hAnsiTheme="minorHAnsi" w:cstheme="minorHAnsi"/>
                  <w:color w:val="000000"/>
                  <w:sz w:val="22"/>
                  <w:szCs w:val="22"/>
                </w:rPr>
                <w:t xml:space="preserve"> </w:t>
              </w:r>
              <w:r>
                <w:rPr>
                  <w:rStyle w:val="1395"/>
                  <w:rFonts w:asciiTheme="minorHAnsi" w:hAnsiTheme="minorHAnsi" w:cstheme="minorHAnsi"/>
                  <w:color w:val="0070c0"/>
                  <w:sz w:val="22"/>
                  <w:szCs w:val="22"/>
                </w:rPr>
                <w:t xml:space="preserve">Expertise France Code of Conduct</w:t>
              </w:r>
            </w:hyperlink>
            <w:r>
              <w:rPr>
                <w:rFonts w:asciiTheme="minorHAnsi" w:hAnsiTheme="minorHAnsi" w:cstheme="minorHAnsi"/>
                <w:color w:val="0070c0"/>
                <w:sz w:val="22"/>
                <w:szCs w:val="22"/>
              </w:rPr>
              <w:t xml:space="preserve"> </w:t>
            </w:r>
            <w:r>
              <w:rPr>
                <w:rFonts w:asciiTheme="minorHAnsi" w:hAnsiTheme="minorHAnsi" w:cstheme="minorHAnsi"/>
                <w:color w:val="000000"/>
                <w:sz w:val="22"/>
                <w:szCs w:val="22"/>
              </w:rPr>
              <w:t xml:space="preserve">and to </w:t>
            </w:r>
            <w:r>
              <w:rPr>
                <w:rFonts w:asciiTheme="minorHAnsi" w:hAnsiTheme="minorHAnsi" w:cstheme="minorHAnsi"/>
                <w:color w:val="000000"/>
                <w:sz w:val="22"/>
                <w:szCs w:val="22"/>
              </w:rPr>
              <w:t xml:space="preserve">comply</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strictly</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with</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it</w:t>
            </w:r>
            <w:r>
              <w:rPr>
                <w:rFonts w:asciiTheme="minorHAnsi" w:hAnsiTheme="minorHAnsi" w:cstheme="minorHAnsi"/>
                <w:color w:val="000000"/>
                <w:sz w:val="22"/>
                <w:szCs w:val="22"/>
              </w:rPr>
              <w:t xml:space="preserve"> (the Expertise France code of </w:t>
            </w:r>
            <w:r>
              <w:rPr>
                <w:rFonts w:asciiTheme="minorHAnsi" w:hAnsiTheme="minorHAnsi" w:cstheme="minorHAnsi"/>
                <w:color w:val="000000"/>
                <w:sz w:val="22"/>
                <w:szCs w:val="22"/>
              </w:rPr>
              <w:t xml:space="preserve">conduct</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is</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available</w:t>
            </w:r>
            <w:r>
              <w:rPr>
                <w:rFonts w:asciiTheme="minorHAnsi" w:hAnsiTheme="minorHAnsi" w:cstheme="minorHAnsi"/>
                <w:color w:val="000000"/>
                <w:sz w:val="22"/>
                <w:szCs w:val="22"/>
              </w:rPr>
              <w:t xml:space="preserve"> on the </w:t>
            </w:r>
            <w:r>
              <w:rPr>
                <w:rFonts w:asciiTheme="minorHAnsi" w:hAnsiTheme="minorHAnsi" w:cstheme="minorHAnsi"/>
                <w:color w:val="000000"/>
                <w:sz w:val="22"/>
                <w:szCs w:val="22"/>
              </w:rPr>
              <w:t xml:space="preserve">agency’s</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website</w:t>
            </w:r>
            <w:r>
              <w:rPr>
                <w:rFonts w:asciiTheme="minorHAnsi" w:hAnsiTheme="minorHAnsi" w:cstheme="minorHAnsi"/>
                <w:color w:val="000000"/>
                <w:sz w:val="22"/>
                <w:szCs w:val="22"/>
              </w:rPr>
              <w:t xml:space="preserve">:</w:t>
            </w:r>
            <w:r>
              <w:rPr>
                <w:rFonts w:asciiTheme="minorHAnsi" w:hAnsiTheme="minorHAnsi" w:cstheme="minorHAnsi"/>
                <w:color w:val="0070c0"/>
                <w:sz w:val="22"/>
                <w:szCs w:val="22"/>
              </w:rPr>
              <w:t xml:space="preserve"> </w:t>
            </w:r>
            <w:hyperlink r:id="rId25" w:tooltip="http://www.expertisefrance.fr" w:history="1">
              <w:r>
                <w:rPr>
                  <w:rStyle w:val="1395"/>
                  <w:rFonts w:asciiTheme="minorHAnsi" w:hAnsiTheme="minorHAnsi" w:cstheme="minorHAnsi"/>
                  <w:color w:val="0070c0"/>
                  <w:sz w:val="22"/>
                  <w:szCs w:val="22"/>
                </w:rPr>
                <w:t xml:space="preserve">www.expertisefrance.fr</w:t>
              </w:r>
            </w:hyperlink>
            <w:r>
              <w:rPr>
                <w:rFonts w:asciiTheme="minorHAnsi" w:hAnsiTheme="minorHAnsi" w:cstheme="minorHAnsi"/>
                <w:color w:val="000000"/>
                <w:sz w:val="22"/>
                <w:szCs w:val="22"/>
              </w:rPr>
              <w:t xml:space="preserve">).</w:t>
            </w:r>
            <w:r>
              <w:rPr>
                <w:rFonts w:asciiTheme="minorHAnsi" w:hAnsiTheme="minorHAnsi" w:cstheme="minorHAnsi"/>
                <w:sz w:val="22"/>
                <w:szCs w:val="22"/>
              </w:rPr>
            </w:r>
          </w:p>
          <w:p>
            <w:pPr>
              <w:pStyle w:val="1414"/>
              <w:pBdr/>
              <w:spacing w:after="0" w:before="0"/>
              <w:ind/>
              <w:jc w:val="both"/>
              <w:rPr>
                <w:rFonts w:asciiTheme="minorHAnsi" w:hAnsiTheme="minorHAnsi" w:cstheme="minorHAnsi"/>
                <w:sz w:val="22"/>
                <w:szCs w:val="22"/>
              </w:rPr>
            </w:pPr>
            <w:r>
              <w:rPr>
                <w:rFonts w:asciiTheme="minorHAnsi" w:hAnsiTheme="minorHAnsi" w:cstheme="minorHAnsi"/>
                <w:color w:val="000000"/>
                <w:sz w:val="22"/>
                <w:szCs w:val="22"/>
              </w:rPr>
              <w:t xml:space="preserve">Any</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breach</w:t>
            </w:r>
            <w:r>
              <w:rPr>
                <w:rFonts w:asciiTheme="minorHAnsi" w:hAnsiTheme="minorHAnsi" w:cstheme="minorHAnsi"/>
                <w:color w:val="000000"/>
                <w:sz w:val="22"/>
                <w:szCs w:val="22"/>
              </w:rPr>
              <w:t xml:space="preserve"> to </w:t>
            </w:r>
            <w:r>
              <w:rPr>
                <w:rFonts w:asciiTheme="minorHAnsi" w:hAnsiTheme="minorHAnsi" w:cstheme="minorHAnsi"/>
                <w:color w:val="000000"/>
                <w:sz w:val="22"/>
                <w:szCs w:val="22"/>
              </w:rPr>
              <w:t xml:space="preserve">comply</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with</w:t>
            </w:r>
            <w:r>
              <w:rPr>
                <w:rFonts w:asciiTheme="minorHAnsi" w:hAnsiTheme="minorHAnsi" w:cstheme="minorHAnsi"/>
                <w:color w:val="000000"/>
                <w:sz w:val="22"/>
                <w:szCs w:val="22"/>
              </w:rPr>
              <w:t xml:space="preserve"> the code of </w:t>
            </w:r>
            <w:r>
              <w:rPr>
                <w:rFonts w:asciiTheme="minorHAnsi" w:hAnsiTheme="minorHAnsi" w:cstheme="minorHAnsi"/>
                <w:color w:val="000000"/>
                <w:sz w:val="22"/>
                <w:szCs w:val="22"/>
              </w:rPr>
              <w:t xml:space="preserve">conduct</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may</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result</w:t>
            </w:r>
            <w:r>
              <w:rPr>
                <w:rFonts w:asciiTheme="minorHAnsi" w:hAnsiTheme="minorHAnsi" w:cstheme="minorHAnsi"/>
                <w:color w:val="000000"/>
                <w:sz w:val="22"/>
                <w:szCs w:val="22"/>
              </w:rPr>
              <w:t xml:space="preserve"> in the </w:t>
            </w:r>
            <w:r>
              <w:rPr>
                <w:rFonts w:asciiTheme="minorHAnsi" w:hAnsiTheme="minorHAnsi" w:cstheme="minorHAnsi"/>
                <w:color w:val="000000"/>
                <w:sz w:val="22"/>
                <w:szCs w:val="22"/>
              </w:rPr>
              <w:t xml:space="preserve">termination</w:t>
            </w:r>
            <w:r>
              <w:rPr>
                <w:rFonts w:asciiTheme="minorHAnsi" w:hAnsiTheme="minorHAnsi" w:cstheme="minorHAnsi"/>
                <w:color w:val="000000"/>
                <w:sz w:val="22"/>
                <w:szCs w:val="22"/>
              </w:rPr>
              <w:t xml:space="preserve"> of the </w:t>
            </w:r>
            <w:r>
              <w:rPr>
                <w:rFonts w:asciiTheme="minorHAnsi" w:hAnsiTheme="minorHAnsi" w:cstheme="minorHAnsi"/>
                <w:color w:val="000000"/>
                <w:sz w:val="22"/>
                <w:szCs w:val="22"/>
              </w:rPr>
              <w:t xml:space="preserve">Contract</w:t>
            </w:r>
            <w:r>
              <w:rPr>
                <w:rFonts w:asciiTheme="minorHAnsi" w:hAnsiTheme="minorHAnsi" w:cstheme="minorHAnsi"/>
                <w:color w:val="000000"/>
                <w:sz w:val="22"/>
                <w:szCs w:val="22"/>
              </w:rPr>
              <w:t xml:space="preserve"> and </w:t>
            </w:r>
            <w:r>
              <w:rPr>
                <w:rFonts w:asciiTheme="minorHAnsi" w:hAnsiTheme="minorHAnsi" w:cstheme="minorHAnsi"/>
                <w:color w:val="000000"/>
                <w:sz w:val="22"/>
                <w:szCs w:val="22"/>
              </w:rPr>
              <w:t xml:space="preserve">incur</w:t>
            </w:r>
            <w:r>
              <w:rPr>
                <w:rFonts w:asciiTheme="minorHAnsi" w:hAnsiTheme="minorHAnsi" w:cstheme="minorHAnsi"/>
                <w:color w:val="000000"/>
                <w:sz w:val="22"/>
                <w:szCs w:val="22"/>
              </w:rPr>
              <w:t xml:space="preserve"> the </w:t>
            </w:r>
            <w:r>
              <w:rPr>
                <w:rFonts w:asciiTheme="minorHAnsi" w:hAnsiTheme="minorHAnsi" w:cstheme="minorHAnsi"/>
                <w:color w:val="000000"/>
                <w:sz w:val="22"/>
                <w:szCs w:val="22"/>
              </w:rPr>
              <w:t xml:space="preserve">liability</w:t>
            </w:r>
            <w:r>
              <w:rPr>
                <w:rFonts w:asciiTheme="minorHAnsi" w:hAnsiTheme="minorHAnsi" w:cstheme="minorHAnsi"/>
                <w:color w:val="000000"/>
                <w:sz w:val="22"/>
                <w:szCs w:val="22"/>
              </w:rPr>
              <w:t xml:space="preserve"> of the Contractor.</w:t>
            </w:r>
            <w:r>
              <w:rPr>
                <w:rFonts w:asciiTheme="minorHAnsi" w:hAnsiTheme="minorHAnsi" w:cstheme="minorHAnsi"/>
                <w:sz w:val="22"/>
                <w:szCs w:val="22"/>
              </w:rPr>
            </w:r>
          </w:p>
          <w:p>
            <w:pPr>
              <w:pStyle w:val="1414"/>
              <w:pBdr/>
              <w:spacing w:after="0" w:before="0"/>
              <w:ind/>
              <w:jc w:val="both"/>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sz w:val="22"/>
                <w:szCs w:val="22"/>
              </w:rPr>
            </w:r>
          </w:p>
        </w:tc>
        <w:tc>
          <w:tcPr>
            <w:tcBorders/>
            <w:tcW w:w="5224" w:type="dxa"/>
            <w:textDirection w:val="lrTb"/>
            <w:noWrap w:val="false"/>
          </w:tcPr>
          <w:p>
            <w:pPr>
              <w:pStyle w:val="1414"/>
              <w:widowControl w:val="false"/>
              <w:pBdr/>
              <w:tabs>
                <w:tab w:val="left" w:leader="none" w:pos="1276"/>
              </w:tabs>
              <w:spacing w:after="0" w:before="0"/>
              <w:ind/>
              <w:jc w:val="both"/>
              <w:rPr>
                <w:rFonts w:asciiTheme="minorHAnsi" w:hAnsiTheme="minorHAnsi" w:cstheme="minorHAnsi"/>
                <w:sz w:val="22"/>
                <w:szCs w:val="22"/>
              </w:rPr>
            </w:pPr>
            <w:r>
              <w:rPr>
                <w:rFonts w:asciiTheme="minorHAnsi" w:hAnsiTheme="minorHAnsi" w:cstheme="minorHAnsi"/>
                <w:b/>
                <w:bCs/>
                <w:color w:val="000000"/>
                <w:sz w:val="22"/>
                <w:szCs w:val="22"/>
                <w:u w:val="single"/>
              </w:rPr>
              <w:t xml:space="preserve">Стаття</w:t>
            </w:r>
            <w:r>
              <w:rPr>
                <w:rFonts w:asciiTheme="minorHAnsi" w:hAnsiTheme="minorHAnsi" w:cstheme="minorHAnsi"/>
                <w:b/>
                <w:bCs/>
                <w:color w:val="000000"/>
                <w:sz w:val="22"/>
                <w:szCs w:val="22"/>
                <w:u w:val="single"/>
              </w:rPr>
              <w:t xml:space="preserve"> </w:t>
            </w:r>
            <w:r>
              <w:rPr>
                <w:rFonts w:asciiTheme="minorHAnsi" w:hAnsiTheme="minorHAnsi" w:cstheme="minorHAnsi"/>
                <w:b/>
                <w:bCs/>
                <w:color w:val="000000"/>
                <w:sz w:val="22"/>
                <w:szCs w:val="22"/>
                <w:u w:val="single"/>
              </w:rPr>
              <w:t xml:space="preserve">13:</w:t>
            </w:r>
            <w:r>
              <w:rPr>
                <w:rFonts w:asciiTheme="minorHAnsi" w:hAnsiTheme="minorHAnsi" w:cstheme="minorHAnsi"/>
                <w:b/>
                <w:bCs/>
                <w:color w:val="000000"/>
                <w:sz w:val="22"/>
                <w:szCs w:val="22"/>
                <w:u w:val="single"/>
              </w:rPr>
              <w:t xml:space="preserve"> </w:t>
            </w:r>
            <w:r>
              <w:rPr>
                <w:rFonts w:asciiTheme="minorHAnsi" w:hAnsiTheme="minorHAnsi" w:cstheme="minorHAnsi"/>
                <w:b/>
                <w:bCs/>
                <w:color w:val="000000"/>
                <w:sz w:val="22"/>
                <w:szCs w:val="22"/>
                <w:u w:val="single"/>
                <w:lang w:val="uk-UA"/>
              </w:rPr>
              <w:t xml:space="preserve">Е</w:t>
            </w:r>
            <w:r>
              <w:rPr>
                <w:rFonts w:asciiTheme="minorHAnsi" w:hAnsiTheme="minorHAnsi" w:cstheme="minorHAnsi"/>
                <w:b/>
                <w:bCs/>
                <w:color w:val="000000"/>
                <w:sz w:val="22"/>
                <w:szCs w:val="22"/>
                <w:u w:val="single"/>
              </w:rPr>
              <w:t xml:space="preserve">тика</w:t>
            </w:r>
            <w:r>
              <w:rPr>
                <w:rFonts w:asciiTheme="minorHAnsi" w:hAnsiTheme="minorHAnsi" w:cstheme="minorHAnsi"/>
                <w:sz w:val="22"/>
                <w:szCs w:val="22"/>
              </w:rPr>
            </w:r>
          </w:p>
          <w:p>
            <w:pPr>
              <w:pStyle w:val="1414"/>
              <w:pBdr/>
              <w:spacing w:after="0" w:before="0"/>
              <w:ind/>
              <w:jc w:val="both"/>
              <w:rPr>
                <w:rFonts w:asciiTheme="minorHAnsi" w:hAnsiTheme="minorHAnsi" w:cstheme="minorHAnsi"/>
                <w:sz w:val="22"/>
                <w:szCs w:val="22"/>
              </w:rPr>
            </w:pPr>
            <w:r>
              <w:rPr>
                <w:rFonts w:asciiTheme="minorHAnsi" w:hAnsiTheme="minorHAnsi" w:cstheme="minorHAnsi"/>
                <w:color w:val="000000"/>
                <w:sz w:val="22"/>
                <w:szCs w:val="22"/>
              </w:rPr>
              <w:t xml:space="preserve">Виконавець</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також</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зобов’язується</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взяти</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до</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уваги</w:t>
            </w:r>
            <w:r>
              <w:rPr>
                <w:rFonts w:asciiTheme="minorHAnsi" w:hAnsiTheme="minorHAnsi" w:cstheme="minorHAnsi"/>
                <w:color w:val="000000"/>
                <w:sz w:val="22"/>
                <w:szCs w:val="22"/>
              </w:rPr>
              <w:t xml:space="preserve"> </w:t>
            </w:r>
            <w:hyperlink r:id="rId26" w:tooltip="https://www.expertisefrance.fr/documents/20182/426622/Expertise+France+%E2%80%93+Code+of+conduct/82cf6060-4768-4b25-8817-ccba1d86e568" w:history="1">
              <w:r>
                <w:rPr>
                  <w:rStyle w:val="1395"/>
                  <w:rFonts w:asciiTheme="minorHAnsi" w:hAnsiTheme="minorHAnsi" w:cstheme="minorHAnsi"/>
                  <w:sz w:val="22"/>
                  <w:szCs w:val="22"/>
                </w:rPr>
                <w:t xml:space="preserve">Кодекс поведінки Expertise France</w:t>
              </w:r>
            </w:hyperlink>
            <w:r>
              <w:rPr>
                <w:rFonts w:asciiTheme="minorHAnsi" w:hAnsiTheme="minorHAnsi" w:cstheme="minorHAnsi"/>
                <w:color w:val="000000"/>
                <w:sz w:val="22"/>
                <w:szCs w:val="22"/>
              </w:rPr>
              <w:t xml:space="preserve"> і </w:t>
            </w:r>
            <w:r>
              <w:rPr>
                <w:rFonts w:asciiTheme="minorHAnsi" w:hAnsiTheme="minorHAnsi" w:cstheme="minorHAnsi"/>
                <w:color w:val="000000"/>
                <w:sz w:val="22"/>
                <w:szCs w:val="22"/>
              </w:rPr>
              <w:t xml:space="preserve">суворо</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його</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дотримуватися</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кодекс</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поведінки</w:t>
            </w:r>
            <w:r>
              <w:rPr>
                <w:rFonts w:asciiTheme="minorHAnsi" w:hAnsiTheme="minorHAnsi" w:cstheme="minorHAnsi"/>
                <w:color w:val="000000"/>
                <w:sz w:val="22"/>
                <w:szCs w:val="22"/>
              </w:rPr>
              <w:t xml:space="preserve"> Expertise France </w:t>
            </w:r>
            <w:r>
              <w:rPr>
                <w:rFonts w:asciiTheme="minorHAnsi" w:hAnsiTheme="minorHAnsi" w:cstheme="minorHAnsi"/>
                <w:color w:val="000000"/>
                <w:sz w:val="22"/>
                <w:szCs w:val="22"/>
              </w:rPr>
              <w:t xml:space="preserve">доступний</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на</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веб-сайті</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агентства</w:t>
            </w:r>
            <w:r>
              <w:rPr>
                <w:rFonts w:asciiTheme="minorHAnsi" w:hAnsiTheme="minorHAnsi" w:cstheme="minorHAnsi"/>
                <w:color w:val="000000"/>
                <w:sz w:val="22"/>
                <w:szCs w:val="22"/>
              </w:rPr>
              <w:t xml:space="preserve">: </w:t>
            </w:r>
            <w:hyperlink r:id="rId27" w:tooltip="http://www.expertisefrance.fr" w:history="1">
              <w:r>
                <w:rPr>
                  <w:rStyle w:val="1395"/>
                  <w:rFonts w:asciiTheme="minorHAnsi" w:hAnsiTheme="minorHAnsi" w:cstheme="minorHAnsi"/>
                  <w:sz w:val="22"/>
                  <w:szCs w:val="22"/>
                </w:rPr>
                <w:t xml:space="preserve">http://www.expertisefrance.fr</w:t>
              </w:r>
            </w:hyperlink>
            <w:r>
              <w:rPr>
                <w:rFonts w:asciiTheme="minorHAnsi" w:hAnsiTheme="minorHAnsi" w:cstheme="minorHAnsi"/>
                <w:color w:val="000000"/>
                <w:sz w:val="22"/>
                <w:szCs w:val="22"/>
              </w:rPr>
              <w:t xml:space="preserve">).</w:t>
            </w:r>
            <w:r>
              <w:rPr>
                <w:rFonts w:asciiTheme="minorHAnsi" w:hAnsiTheme="minorHAnsi" w:cstheme="minorHAnsi"/>
                <w:sz w:val="22"/>
                <w:szCs w:val="22"/>
              </w:rPr>
            </w:r>
          </w:p>
          <w:p>
            <w:pPr>
              <w:pStyle w:val="1414"/>
              <w:pBdr/>
              <w:spacing w:after="0" w:before="0"/>
              <w:ind/>
              <w:jc w:val="both"/>
              <w:rPr>
                <w:rFonts w:asciiTheme="minorHAnsi" w:hAnsiTheme="minorHAnsi" w:cstheme="minorHAnsi"/>
                <w:sz w:val="22"/>
                <w:szCs w:val="22"/>
              </w:rPr>
            </w:pPr>
            <w:r>
              <w:rPr>
                <w:rFonts w:asciiTheme="minorHAnsi" w:hAnsiTheme="minorHAnsi" w:cstheme="minorHAnsi"/>
                <w:color w:val="000000"/>
                <w:sz w:val="22"/>
                <w:szCs w:val="22"/>
              </w:rPr>
              <w:t xml:space="preserve">Будь-яке</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порушення</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дотримання</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кодексу</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поведінки</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може</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призвести</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до</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розірвання</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Контракту</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та</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призвести</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до</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відповідальності</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Виконавця</w:t>
            </w:r>
            <w:r>
              <w:rPr>
                <w:rFonts w:asciiTheme="minorHAnsi" w:hAnsiTheme="minorHAnsi" w:cstheme="minorHAnsi"/>
                <w:color w:val="000000"/>
                <w:sz w:val="22"/>
                <w:szCs w:val="22"/>
              </w:rPr>
              <w:t xml:space="preserve">.</w:t>
            </w:r>
            <w:r>
              <w:rPr>
                <w:rFonts w:asciiTheme="minorHAnsi" w:hAnsiTheme="minorHAnsi" w:cstheme="minorHAnsi"/>
                <w:sz w:val="22"/>
                <w:szCs w:val="22"/>
              </w:rPr>
            </w:r>
          </w:p>
        </w:tc>
      </w:tr>
      <w:tr>
        <w:trPr>
          <w:trHeight w:val="1134"/>
        </w:trPr>
        <w:tc>
          <w:tcPr>
            <w:tcBorders/>
            <w:tcW w:w="5040"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Article 14: Administration of personal data</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Under Article 13 or Regulation (EU) no. 2016/679 of the European Parliament and of the Council of 27 April 2016 on the protec</w:t>
            </w:r>
            <w:r>
              <w:rPr>
                <w:rFonts w:eastAsia="Times New Roman" w:asciiTheme="minorHAnsi" w:hAnsiTheme="minorHAnsi" w:cstheme="minorHAnsi"/>
                <w:color w:val="000000"/>
                <w:sz w:val="22"/>
                <w:szCs w:val="22"/>
                <w:lang w:val="en-US" w:eastAsia="en-US"/>
              </w:rPr>
              <w:t xml:space="preserve">tion of natural persons with regard to the processing of personal data and on the free movement of such data (GDPR), the Contractor is notified that personal data (notably name, first name and e-mail address) collected under this contract may be processed.</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legal basis under which such processing is performed are set out in c) and e) of Article 6.1 of the GDPR, namely:</w:t>
            </w:r>
            <w:r>
              <w:rPr>
                <w:rFonts w:eastAsia="Times New Roman" w:asciiTheme="minorHAnsi" w:hAnsiTheme="minorHAnsi" w:cstheme="minorHAnsi"/>
                <w:sz w:val="22"/>
                <w:szCs w:val="22"/>
                <w:lang w:val="en-US" w:eastAsia="en-US"/>
              </w:rPr>
            </w:r>
          </w:p>
          <w:p>
            <w:pPr>
              <w:numPr>
                <w:ilvl w:val="0"/>
                <w:numId w:val="9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processing is necessary in order to comply with a legal obligation by which Expertise France is bound;</w:t>
            </w:r>
            <w:r>
              <w:rPr>
                <w:rFonts w:eastAsia="Times New Roman" w:asciiTheme="minorHAnsi" w:hAnsiTheme="minorHAnsi" w:cstheme="minorHAnsi"/>
                <w:sz w:val="22"/>
                <w:szCs w:val="22"/>
                <w:lang w:val="en-US" w:eastAsia="en-US"/>
              </w:rPr>
            </w:r>
          </w:p>
          <w:p>
            <w:pPr>
              <w:numPr>
                <w:ilvl w:val="0"/>
                <w:numId w:val="9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processing is necessary for performance of a public-interest assignment or which falls within the </w:t>
            </w:r>
            <w:r>
              <w:rPr>
                <w:rFonts w:eastAsia="Times New Roman" w:asciiTheme="minorHAnsi" w:hAnsiTheme="minorHAnsi" w:cstheme="minorHAnsi"/>
                <w:color w:val="000000"/>
                <w:sz w:val="22"/>
                <w:szCs w:val="22"/>
                <w:lang w:val="en-US" w:eastAsia="en-US"/>
              </w:rPr>
              <w:t xml:space="preserve">scope of the public authority entrusted to Expertise France.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purposes of the processing are as follows: </w:t>
            </w:r>
            <w:r>
              <w:rPr>
                <w:rFonts w:eastAsia="Times New Roman" w:asciiTheme="minorHAnsi" w:hAnsiTheme="minorHAnsi" w:cstheme="minorHAnsi"/>
                <w:sz w:val="22"/>
                <w:szCs w:val="22"/>
                <w:lang w:val="en-US" w:eastAsia="en-US"/>
              </w:rPr>
            </w:r>
          </w:p>
          <w:p>
            <w:pPr>
              <w:numPr>
                <w:ilvl w:val="0"/>
                <w:numId w:val="92"/>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Management and monitoring of this Contract </w:t>
            </w:r>
            <w:r>
              <w:rPr>
                <w:rFonts w:eastAsia="Times New Roman" w:asciiTheme="minorHAnsi" w:hAnsiTheme="minorHAnsi" w:cstheme="minorHAnsi"/>
                <w:sz w:val="22"/>
                <w:szCs w:val="22"/>
                <w:lang w:val="en-US" w:eastAsia="en-US"/>
              </w:rPr>
            </w:r>
          </w:p>
          <w:p>
            <w:pPr>
              <w:numPr>
                <w:ilvl w:val="0"/>
                <w:numId w:val="92"/>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Management and monitoring of reports forwarded to donors and other supervisory authorities.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Recipients or category of recipients of the personal data are exclusively </w:t>
            </w:r>
            <w:r>
              <w:rPr>
                <w:rFonts w:eastAsia="Times New Roman" w:asciiTheme="minorHAnsi" w:hAnsiTheme="minorHAnsi" w:cstheme="minorHAnsi"/>
                <w:color w:val="000000"/>
                <w:sz w:val="22"/>
                <w:szCs w:val="22"/>
                <w:lang w:val="en-US" w:eastAsia="en-US"/>
              </w:rPr>
              <w:t xml:space="preserve">authorised</w:t>
            </w:r>
            <w:r>
              <w:rPr>
                <w:rFonts w:eastAsia="Times New Roman" w:asciiTheme="minorHAnsi" w:hAnsiTheme="minorHAnsi" w:cstheme="minorHAnsi"/>
                <w:color w:val="000000"/>
                <w:sz w:val="22"/>
                <w:szCs w:val="22"/>
                <w:lang w:val="en-US" w:eastAsia="en-US"/>
              </w:rPr>
              <w:t xml:space="preserve"> personnel of Expertise France, ministries and state operators and donors responsible for awarding and executing this contract, including any service providers assisting them with their activities.</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Retention period: the data will be held throughout the execution of the contract, including the DUA (duration of administrative usefulness) applicable to the contract.</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Under Articles 15 to 21 of the GDPR, persons whose personal data is collected enjoy a right of access, rectificat</w:t>
            </w:r>
            <w:r>
              <w:rPr>
                <w:rFonts w:eastAsia="Times New Roman" w:asciiTheme="minorHAnsi" w:hAnsiTheme="minorHAnsi" w:cstheme="minorHAnsi"/>
                <w:color w:val="000000"/>
                <w:sz w:val="22"/>
                <w:szCs w:val="22"/>
                <w:lang w:val="en-US" w:eastAsia="en-US"/>
              </w:rPr>
              <w:t xml:space="preserve">ion and deletion with regard to such data. They also enjoy the right to restrict and refuse processing on legitimate grounds. The information and other rights of data subjects may be exercised by contacting the Data Protection Officer of Expertise France (</w:t>
            </w:r>
            <w:hyperlink r:id="rId28" w:tooltip="mailto:informatique.libertes@expertisefrance.fr" w:history="1">
              <w:r>
                <w:rPr>
                  <w:rFonts w:eastAsia="Times New Roman" w:asciiTheme="minorHAnsi" w:hAnsiTheme="minorHAnsi" w:cstheme="minorHAnsi"/>
                  <w:color w:val="000000"/>
                  <w:sz w:val="22"/>
                  <w:szCs w:val="22"/>
                  <w:u w:val="single"/>
                  <w:lang w:val="en-US" w:eastAsia="en-US"/>
                </w:rPr>
                <w:t xml:space="preserve">informatique.libertes@expertisefrance.fr</w:t>
              </w:r>
            </w:hyperlink>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Persons whose personal data is collected under this procedure may submit a complaint to CNIL.)</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 may require the processing of personal data. The parties undertake</w:t>
            </w:r>
            <w:r>
              <w:rPr>
                <w:rFonts w:eastAsia="Times New Roman" w:asciiTheme="minorHAnsi" w:hAnsiTheme="minorHAnsi" w:cstheme="minorHAnsi"/>
                <w:color w:val="000000"/>
                <w:sz w:val="22"/>
                <w:szCs w:val="22"/>
                <w:lang w:val="en-US" w:eastAsia="en-US"/>
              </w:rPr>
              <w:t xml:space="preserve"> to comply with regulations on the processing of personal data in accordance with amended law no. 78-17 of 6 January 1978 relating to data processing, files and liberties and regulation (EU) 2016/679, known as the General Data Protection Regulation (GDPR).</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Contractor notably undertakes to:</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Process personal data solely for the purposes of the Contract, as defined in annex hereto covering the collection of personal data (GDPR data processor);</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Ensure that persons </w:t>
            </w:r>
            <w:r>
              <w:rPr>
                <w:rFonts w:eastAsia="Times New Roman" w:asciiTheme="minorHAnsi" w:hAnsiTheme="minorHAnsi" w:cstheme="minorHAnsi"/>
                <w:color w:val="000000"/>
                <w:sz w:val="22"/>
                <w:szCs w:val="22"/>
                <w:lang w:val="en-US" w:eastAsia="en-US"/>
              </w:rPr>
              <w:t xml:space="preserve">authorised</w:t>
            </w:r>
            <w:r>
              <w:rPr>
                <w:rFonts w:eastAsia="Times New Roman" w:asciiTheme="minorHAnsi" w:hAnsiTheme="minorHAnsi" w:cstheme="minorHAnsi"/>
                <w:color w:val="000000"/>
                <w:sz w:val="22"/>
                <w:szCs w:val="22"/>
                <w:lang w:val="en-US" w:eastAsia="en-US"/>
              </w:rPr>
              <w:t xml:space="preserve"> to process personal data undertake to maintain its confidentiality or are bound by an appropriate legal obligation of confidentiality;</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Implement appropriate technical and </w:t>
            </w:r>
            <w:r>
              <w:rPr>
                <w:rFonts w:eastAsia="Times New Roman" w:asciiTheme="minorHAnsi" w:hAnsiTheme="minorHAnsi" w:cstheme="minorHAnsi"/>
                <w:color w:val="000000"/>
                <w:sz w:val="22"/>
                <w:szCs w:val="22"/>
                <w:lang w:val="en-US" w:eastAsia="en-US"/>
              </w:rPr>
              <w:t xml:space="preserve">organisational</w:t>
            </w:r>
            <w:r>
              <w:rPr>
                <w:rFonts w:eastAsia="Times New Roman" w:asciiTheme="minorHAnsi" w:hAnsiTheme="minorHAnsi" w:cstheme="minorHAnsi"/>
                <w:color w:val="000000"/>
                <w:sz w:val="22"/>
                <w:szCs w:val="22"/>
                <w:lang w:val="en-US" w:eastAsia="en-US"/>
              </w:rPr>
              <w:t xml:space="preserve"> measures to guarantee a level of security commensurate with the risks resulting from the </w:t>
            </w:r>
            <w:r>
              <w:rPr>
                <w:rFonts w:eastAsia="Times New Roman" w:asciiTheme="minorHAnsi" w:hAnsiTheme="minorHAnsi" w:cstheme="minorHAnsi"/>
                <w:color w:val="000000"/>
                <w:sz w:val="22"/>
                <w:szCs w:val="22"/>
                <w:lang w:val="en-US" w:eastAsia="en-US"/>
              </w:rPr>
              <w:t xml:space="preserve">Contract, notably with regard to data encryption, confidentiality and integrity;</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Notify Expertise France, via any means, of any personal data breach within 24 hours of becoming aware of any such event;</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Assist Expertise France in its obligation to respond to requests it may receive from data subjects;</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Delete all personal data or return it to Expertise France on conclusion of the services covered by the Contract, as specified by the latter, unless EU law or that of the member state requires such data to be retained;</w:t>
            </w:r>
            <w:r>
              <w:rPr>
                <w:rFonts w:eastAsia="Times New Roman" w:asciiTheme="minorHAnsi" w:hAnsiTheme="minorHAnsi" w:cstheme="minorHAnsi"/>
                <w:sz w:val="22"/>
                <w:szCs w:val="22"/>
                <w:lang w:val="en-US" w:eastAsia="en-US"/>
              </w:rPr>
            </w:r>
          </w:p>
          <w:p>
            <w:pPr>
              <w:numPr>
                <w:ilvl w:val="0"/>
                <w:numId w:val="93"/>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Make available to Expertise France all information it may require to demonstrate compliance with the obligations set out in this article and to enable audits to be conducted by the latter or by any other person of its choice.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Where the Contractor uses a data processor to process personal data during execution of the Contract, it must obtain prior written </w:t>
            </w:r>
            <w:r>
              <w:rPr>
                <w:rFonts w:eastAsia="Times New Roman" w:asciiTheme="minorHAnsi" w:hAnsiTheme="minorHAnsi" w:cstheme="minorHAnsi"/>
                <w:color w:val="000000"/>
                <w:sz w:val="22"/>
                <w:szCs w:val="22"/>
                <w:lang w:val="en-US" w:eastAsia="en-US"/>
              </w:rPr>
              <w:t xml:space="preserve">authorisation</w:t>
            </w:r>
            <w:r>
              <w:rPr>
                <w:rFonts w:eastAsia="Times New Roman" w:asciiTheme="minorHAnsi" w:hAnsiTheme="minorHAnsi" w:cstheme="minorHAnsi"/>
                <w:color w:val="000000"/>
                <w:sz w:val="22"/>
                <w:szCs w:val="22"/>
                <w:lang w:val="en-US" w:eastAsia="en-US"/>
              </w:rPr>
              <w:t xml:space="preserve"> from Expertise France. Similarly, the Contractor shall notify Expertise France of any planned change concerning the addition or replacement of processors, thereby enabling Expertise France to issue any objections it may have in this regard.</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same obligations concerning data protection as those set out in the Contract are mandatory for processors, notably regarding the provision of adequate guarantees for the implementation of appropriate technical and </w:t>
            </w:r>
            <w:r>
              <w:rPr>
                <w:rFonts w:eastAsia="Times New Roman" w:asciiTheme="minorHAnsi" w:hAnsiTheme="minorHAnsi" w:cstheme="minorHAnsi"/>
                <w:color w:val="000000"/>
                <w:sz w:val="22"/>
                <w:szCs w:val="22"/>
                <w:lang w:val="en-US" w:eastAsia="en-US"/>
              </w:rPr>
              <w:t xml:space="preserve">organisational</w:t>
            </w:r>
            <w:r>
              <w:rPr>
                <w:rFonts w:eastAsia="Times New Roman" w:asciiTheme="minorHAnsi" w:hAnsiTheme="minorHAnsi" w:cstheme="minorHAnsi"/>
                <w:color w:val="000000"/>
                <w:sz w:val="22"/>
                <w:szCs w:val="22"/>
                <w:lang w:val="en-US" w:eastAsia="en-US"/>
              </w:rPr>
              <w:t xml:space="preserve"> measures ensuring the protection of personal data. Should any processor fail to meet its obligations, the Contractor shall remain fully responsible vis-à-vis Expertise France for the fulfillment of the processor’s obligations.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In the event of non-compliance with the aforementioned provisions, the Con</w:t>
            </w:r>
            <w:r>
              <w:rPr>
                <w:rFonts w:eastAsia="Times New Roman" w:asciiTheme="minorHAnsi" w:hAnsiTheme="minorHAnsi" w:cstheme="minorHAnsi"/>
                <w:color w:val="000000"/>
                <w:sz w:val="22"/>
                <w:szCs w:val="22"/>
                <w:lang w:val="en-US" w:eastAsia="en-US"/>
              </w:rPr>
              <w:t xml:space="preserve">tractor is reminded that its liability may be invoked. In the event of any breach of professional secrecy or non-compliance with the aforementioned provisions, Expertise France may immediately terminate the Contract without compensation for the Contractor.</w:t>
            </w:r>
            <w:r>
              <w:rPr>
                <w:rFonts w:eastAsia="Times New Roman" w:asciiTheme="minorHAnsi" w:hAnsiTheme="minorHAnsi" w:cstheme="minorHAnsi"/>
                <w:sz w:val="22"/>
                <w:szCs w:val="22"/>
                <w:lang w:val="en-US" w:eastAsia="en-US"/>
              </w:rPr>
            </w:r>
          </w:p>
          <w:p>
            <w:pPr>
              <w:pStyle w:val="1414"/>
              <w:widowControl w:val="false"/>
              <w:pBdr/>
              <w:tabs>
                <w:tab w:val="left" w:leader="none" w:pos="1276"/>
              </w:tabs>
              <w:spacing w:after="0" w:before="0"/>
              <w:ind/>
              <w:jc w:val="both"/>
              <w:rPr>
                <w:rFonts w:asciiTheme="minorHAnsi" w:hAnsiTheme="minorHAnsi" w:cstheme="minorHAnsi"/>
                <w:b/>
                <w:bCs/>
                <w:color w:val="000000"/>
                <w:sz w:val="22"/>
                <w:szCs w:val="22"/>
                <w:u w:val="single"/>
                <w:lang w:val="en-US"/>
              </w:rPr>
            </w:pPr>
            <w:r>
              <w:rPr>
                <w:rFonts w:asciiTheme="minorHAnsi" w:hAnsiTheme="minorHAnsi" w:cstheme="minorHAnsi"/>
                <w:b/>
                <w:bCs/>
                <w:color w:val="000000"/>
                <w:sz w:val="22"/>
                <w:szCs w:val="22"/>
                <w:u w:val="single"/>
                <w:lang w:val="en-US"/>
              </w:rPr>
            </w:r>
            <w:r>
              <w:rPr>
                <w:rFonts w:asciiTheme="minorHAnsi" w:hAnsiTheme="minorHAnsi" w:cstheme="minorHAnsi"/>
                <w:b/>
                <w:bCs/>
                <w:color w:val="000000"/>
                <w:sz w:val="22"/>
                <w:szCs w:val="22"/>
                <w:u w:val="single"/>
                <w:lang w:val="en-US"/>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Стаття</w:t>
            </w:r>
            <w:r>
              <w:rPr>
                <w:rFonts w:eastAsia="Times New Roman" w:asciiTheme="minorHAnsi" w:hAnsiTheme="minorHAnsi" w:cstheme="minorHAnsi"/>
                <w:b/>
                <w:bCs/>
                <w:color w:val="000000"/>
                <w:sz w:val="22"/>
                <w:szCs w:val="22"/>
                <w:u w:val="single"/>
                <w:lang w:val="en-US" w:eastAsia="en-US"/>
              </w:rPr>
              <w:t xml:space="preserve"> 14: </w:t>
            </w:r>
            <w:r>
              <w:rPr>
                <w:rFonts w:eastAsia="Times New Roman" w:asciiTheme="minorHAnsi" w:hAnsiTheme="minorHAnsi" w:cstheme="minorHAnsi"/>
                <w:b/>
                <w:bCs/>
                <w:color w:val="000000"/>
                <w:sz w:val="22"/>
                <w:szCs w:val="22"/>
                <w:u w:val="single"/>
                <w:lang w:val="en-US" w:eastAsia="en-US"/>
              </w:rPr>
              <w:t xml:space="preserve">Управління</w:t>
            </w:r>
            <w:r>
              <w:rPr>
                <w:rFonts w:eastAsia="Times New Roman" w:asciiTheme="minorHAnsi" w:hAnsiTheme="minorHAnsi" w:cstheme="minorHAnsi"/>
                <w:b/>
                <w:bCs/>
                <w:color w:val="000000"/>
                <w:sz w:val="22"/>
                <w:szCs w:val="22"/>
                <w:u w:val="single"/>
                <w:lang w:val="en-US" w:eastAsia="en-US"/>
              </w:rPr>
              <w:t xml:space="preserve"> </w:t>
            </w:r>
            <w:r>
              <w:rPr>
                <w:rFonts w:eastAsia="Times New Roman" w:asciiTheme="minorHAnsi" w:hAnsiTheme="minorHAnsi" w:cstheme="minorHAnsi"/>
                <w:b/>
                <w:bCs/>
                <w:color w:val="000000"/>
                <w:sz w:val="22"/>
                <w:szCs w:val="22"/>
                <w:u w:val="single"/>
                <w:lang w:val="en-US" w:eastAsia="en-US"/>
              </w:rPr>
              <w:t xml:space="preserve">персональними</w:t>
            </w:r>
            <w:r>
              <w:rPr>
                <w:rFonts w:eastAsia="Times New Roman" w:asciiTheme="minorHAnsi" w:hAnsiTheme="minorHAnsi" w:cstheme="minorHAnsi"/>
                <w:b/>
                <w:bCs/>
                <w:color w:val="000000"/>
                <w:sz w:val="22"/>
                <w:szCs w:val="22"/>
                <w:u w:val="single"/>
                <w:lang w:val="en-US" w:eastAsia="en-US"/>
              </w:rPr>
              <w:t xml:space="preserve"> </w:t>
            </w:r>
            <w:r>
              <w:rPr>
                <w:rFonts w:eastAsia="Times New Roman" w:asciiTheme="minorHAnsi" w:hAnsiTheme="minorHAnsi" w:cstheme="minorHAnsi"/>
                <w:b/>
                <w:bCs/>
                <w:color w:val="000000"/>
                <w:sz w:val="22"/>
                <w:szCs w:val="22"/>
                <w:u w:val="single"/>
                <w:lang w:val="en-US" w:eastAsia="en-US"/>
              </w:rPr>
              <w:t xml:space="preserve">даними</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Відповідно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статті</w:t>
            </w:r>
            <w:r>
              <w:rPr>
                <w:rFonts w:eastAsia="Times New Roman" w:asciiTheme="minorHAnsi" w:hAnsiTheme="minorHAnsi" w:cstheme="minorHAnsi"/>
                <w:color w:val="000000"/>
                <w:sz w:val="22"/>
                <w:szCs w:val="22"/>
                <w:lang w:val="en-US" w:eastAsia="en-US"/>
              </w:rPr>
              <w:t xml:space="preserve"> 13 </w:t>
            </w:r>
            <w:r>
              <w:rPr>
                <w:rFonts w:eastAsia="Times New Roman" w:asciiTheme="minorHAnsi" w:hAnsiTheme="minorHAnsi" w:cstheme="minorHAnsi"/>
                <w:color w:val="000000"/>
                <w:sz w:val="22"/>
                <w:szCs w:val="22"/>
                <w:lang w:val="en-US" w:eastAsia="en-US"/>
              </w:rPr>
              <w:t xml:space="preserve">або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Регламенту</w:t>
            </w:r>
            <w:r>
              <w:rPr>
                <w:rFonts w:eastAsia="Times New Roman" w:asciiTheme="minorHAnsi" w:hAnsiTheme="minorHAnsi" w:cstheme="minorHAnsi"/>
                <w:color w:val="000000"/>
                <w:sz w:val="22"/>
                <w:szCs w:val="22"/>
                <w:lang w:val="en-US" w:eastAsia="en-US"/>
              </w:rPr>
              <w:t xml:space="preserve"> (ЄС) №. 2016/679 </w:t>
            </w:r>
            <w:r>
              <w:rPr>
                <w:rFonts w:eastAsia="Times New Roman" w:asciiTheme="minorHAnsi" w:hAnsiTheme="minorHAnsi" w:cstheme="minorHAnsi"/>
                <w:color w:val="000000"/>
                <w:sz w:val="22"/>
                <w:szCs w:val="22"/>
                <w:lang w:val="en-US" w:eastAsia="en-US"/>
              </w:rPr>
              <w:t xml:space="preserve">Європейського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Парламенту</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Ради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від</w:t>
            </w:r>
            <w:r>
              <w:rPr>
                <w:rFonts w:eastAsia="Times New Roman" w:asciiTheme="minorHAnsi" w:hAnsiTheme="minorHAnsi" w:cstheme="minorHAnsi"/>
                <w:color w:val="000000"/>
                <w:sz w:val="22"/>
                <w:szCs w:val="22"/>
                <w:lang w:val="en-US" w:eastAsia="en-US"/>
              </w:rPr>
              <w:t xml:space="preserve"> 27 </w:t>
            </w:r>
            <w:r>
              <w:rPr>
                <w:rFonts w:eastAsia="Times New Roman" w:asciiTheme="minorHAnsi" w:hAnsiTheme="minorHAnsi" w:cstheme="minorHAnsi"/>
                <w:color w:val="000000"/>
                <w:sz w:val="22"/>
                <w:szCs w:val="22"/>
                <w:lang w:val="en-US" w:eastAsia="en-US"/>
              </w:rPr>
              <w:t xml:space="preserve">квітня</w:t>
            </w:r>
            <w:r>
              <w:rPr>
                <w:rFonts w:eastAsia="Times New Roman" w:asciiTheme="minorHAnsi" w:hAnsiTheme="minorHAnsi" w:cstheme="minorHAnsi"/>
                <w:color w:val="000000"/>
                <w:sz w:val="22"/>
                <w:szCs w:val="22"/>
                <w:lang w:val="en-US" w:eastAsia="en-US"/>
              </w:rPr>
              <w:t xml:space="preserve"> 2016 </w:t>
            </w:r>
            <w:r>
              <w:rPr>
                <w:rFonts w:eastAsia="Times New Roman" w:asciiTheme="minorHAnsi" w:hAnsiTheme="minorHAnsi" w:cstheme="minorHAnsi"/>
                <w:color w:val="000000"/>
                <w:sz w:val="22"/>
                <w:szCs w:val="22"/>
                <w:lang w:val="en-US" w:eastAsia="en-US"/>
              </w:rPr>
              <w:t xml:space="preserve">року</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про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захист</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фізичних</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осіб</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щодо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обробки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персональних</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даних</w:t>
            </w:r>
            <w:r>
              <w:rPr>
                <w:rFonts w:eastAsia="Times New Roman" w:asciiTheme="minorHAnsi" w:hAnsiTheme="minorHAnsi" w:cstheme="minorHAnsi"/>
                <w:color w:val="000000"/>
                <w:sz w:val="22"/>
                <w:szCs w:val="22"/>
                <w:lang w:val="en-US" w:eastAsia="en-US"/>
              </w:rPr>
              <w:t xml:space="preserve"> і </w:t>
            </w:r>
            <w:r>
              <w:rPr>
                <w:rFonts w:eastAsia="Times New Roman" w:asciiTheme="minorHAnsi" w:hAnsiTheme="minorHAnsi" w:cstheme="minorHAnsi"/>
                <w:color w:val="000000"/>
                <w:sz w:val="22"/>
                <w:szCs w:val="22"/>
                <w:lang w:val="en-US" w:eastAsia="en-US"/>
              </w:rPr>
              <w:t xml:space="preserve">вільного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переміщення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таких</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даних</w:t>
            </w:r>
            <w:r>
              <w:rPr>
                <w:rFonts w:eastAsia="Times New Roman" w:asciiTheme="minorHAnsi" w:hAnsiTheme="minorHAnsi" w:cstheme="minorHAnsi"/>
                <w:color w:val="000000"/>
                <w:sz w:val="22"/>
                <w:szCs w:val="22"/>
                <w:lang w:val="en-US" w:eastAsia="en-US"/>
              </w:rPr>
              <w:t xml:space="preserve"> (GDPR), </w:t>
            </w:r>
            <w:r>
              <w:rPr>
                <w:rFonts w:eastAsia="Times New Roman" w:asciiTheme="minorHAnsi" w:hAnsiTheme="minorHAnsi" w:cstheme="minorHAnsi"/>
                <w:color w:val="000000"/>
                <w:sz w:val="22"/>
                <w:szCs w:val="22"/>
                <w:lang w:val="en-US" w:eastAsia="en-US"/>
              </w:rPr>
              <w:t xml:space="preserve">Виконавець</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повідомлений</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про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те</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що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персональні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дані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зокрема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ім’я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ім’я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адреса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електронної</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пошти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зібрані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цим</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договором</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можуть</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бути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оброблені</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Правова основа, на якій здійснюється така обробка, викладена в </w:t>
            </w:r>
            <w:r>
              <w:rPr>
                <w:rFonts w:eastAsia="Times New Roman" w:asciiTheme="minorHAnsi" w:hAnsiTheme="minorHAnsi" w:cstheme="minorHAnsi"/>
                <w:color w:val="000000"/>
                <w:sz w:val="22"/>
                <w:szCs w:val="22"/>
                <w:lang w:val="en-US" w:eastAsia="en-US"/>
              </w:rPr>
              <w:t xml:space="preserve">c</w:t>
            </w:r>
            <w:r>
              <w:rPr>
                <w:rFonts w:eastAsia="Times New Roman" w:asciiTheme="minorHAnsi" w:hAnsiTheme="minorHAnsi" w:cstheme="minorHAnsi"/>
                <w:color w:val="000000"/>
                <w:sz w:val="22"/>
                <w:szCs w:val="22"/>
                <w:lang w:val="ru-RU" w:eastAsia="en-US"/>
              </w:rPr>
              <w:t xml:space="preserve">) і </w:t>
            </w:r>
            <w:r>
              <w:rPr>
                <w:rFonts w:eastAsia="Times New Roman" w:asciiTheme="minorHAnsi" w:hAnsiTheme="minorHAnsi" w:cstheme="minorHAnsi"/>
                <w:color w:val="000000"/>
                <w:sz w:val="22"/>
                <w:szCs w:val="22"/>
                <w:lang w:val="en-US" w:eastAsia="en-US"/>
              </w:rPr>
              <w:t xml:space="preserve">e</w:t>
            </w:r>
            <w:r>
              <w:rPr>
                <w:rFonts w:eastAsia="Times New Roman" w:asciiTheme="minorHAnsi" w:hAnsiTheme="minorHAnsi" w:cstheme="minorHAnsi"/>
                <w:color w:val="000000"/>
                <w:sz w:val="22"/>
                <w:szCs w:val="22"/>
                <w:lang w:val="ru-RU" w:eastAsia="en-US"/>
              </w:rPr>
              <w:t xml:space="preserve">) статті 6.1 </w:t>
            </w:r>
            <w:r>
              <w:rPr>
                <w:rFonts w:eastAsia="Times New Roman" w:asciiTheme="minorHAnsi" w:hAnsiTheme="minorHAnsi" w:cstheme="minorHAnsi"/>
                <w:color w:val="000000"/>
                <w:sz w:val="22"/>
                <w:szCs w:val="22"/>
                <w:lang w:val="en-US" w:eastAsia="en-US"/>
              </w:rPr>
              <w:t xml:space="preserve">GDPR</w:t>
            </w:r>
            <w:r>
              <w:rPr>
                <w:rFonts w:eastAsia="Times New Roman" w:asciiTheme="minorHAnsi" w:hAnsiTheme="minorHAnsi" w:cstheme="minorHAnsi"/>
                <w:color w:val="000000"/>
                <w:sz w:val="22"/>
                <w:szCs w:val="22"/>
                <w:lang w:val="ru-RU" w:eastAsia="en-US"/>
              </w:rPr>
              <w:t xml:space="preserve">, а саме:</w:t>
            </w:r>
            <w:r>
              <w:rPr>
                <w:rFonts w:eastAsia="Times New Roman" w:asciiTheme="minorHAnsi" w:hAnsiTheme="minorHAnsi" w:cstheme="minorHAnsi"/>
                <w:sz w:val="22"/>
                <w:szCs w:val="22"/>
                <w:lang w:val="ru-RU" w:eastAsia="en-US"/>
              </w:rPr>
            </w:r>
          </w:p>
          <w:p>
            <w:pPr>
              <w:numPr>
                <w:ilvl w:val="0"/>
                <w:numId w:val="94"/>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Обробка необхідна для дотримання юридичних зобов’язань, якими зобов’язана компанія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numPr>
                <w:ilvl w:val="0"/>
                <w:numId w:val="94"/>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Обробка необхідна для виконання завдання суспільного інтересу або входить до сфери публічних повноважень, довірених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Цілі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обробки</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такі</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2"/>
                <w:szCs w:val="22"/>
                <w:lang w:val="en-US" w:eastAsia="en-US"/>
              </w:rPr>
            </w:r>
          </w:p>
          <w:p>
            <w:pPr>
              <w:numPr>
                <w:ilvl w:val="0"/>
                <w:numId w:val="95"/>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Управління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моніторинг</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цього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Контракту</w:t>
            </w:r>
            <w:r>
              <w:rPr>
                <w:rFonts w:eastAsia="Times New Roman" w:asciiTheme="minorHAnsi" w:hAnsiTheme="minorHAnsi" w:cstheme="minorHAnsi"/>
                <w:sz w:val="22"/>
                <w:szCs w:val="22"/>
                <w:lang w:val="en-US" w:eastAsia="en-US"/>
              </w:rPr>
            </w:r>
          </w:p>
          <w:p>
            <w:pPr>
              <w:numPr>
                <w:ilvl w:val="0"/>
                <w:numId w:val="95"/>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Управління та моніторинг звітів, що надсилаються донорам та іншим наглядовим органам.</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Одержувачі або категорія одержувачів персональних даних є виключно уповноваженим персоналом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міністерствами та державними операторами та донорами, відповідальними за укладення та виконання цього контракту, включаючи будь-яких постачальників послуг, які допомагають їм у їхній діяльності.</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Період зберігання: дані зберігатимуться протягом усього терміну виконання контракту, включаючи </w:t>
            </w:r>
            <w:r>
              <w:rPr>
                <w:rFonts w:eastAsia="Times New Roman" w:asciiTheme="minorHAnsi" w:hAnsiTheme="minorHAnsi" w:cstheme="minorHAnsi"/>
                <w:color w:val="000000"/>
                <w:sz w:val="22"/>
                <w:szCs w:val="22"/>
                <w:lang w:val="en-US" w:eastAsia="en-US"/>
              </w:rPr>
              <w:t xml:space="preserve">DUA</w:t>
            </w:r>
            <w:r>
              <w:rPr>
                <w:rFonts w:eastAsia="Times New Roman" w:asciiTheme="minorHAnsi" w:hAnsiTheme="minorHAnsi" w:cstheme="minorHAnsi"/>
                <w:color w:val="000000"/>
                <w:sz w:val="22"/>
                <w:szCs w:val="22"/>
                <w:lang w:val="ru-RU" w:eastAsia="en-US"/>
              </w:rPr>
              <w:t xml:space="preserve"> (тривалість адміністративної корисності), застосовувану до контракту.</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Згідно зі статтями 15–21 </w:t>
            </w:r>
            <w:r>
              <w:rPr>
                <w:rFonts w:eastAsia="Times New Roman" w:asciiTheme="minorHAnsi" w:hAnsiTheme="minorHAnsi" w:cstheme="minorHAnsi"/>
                <w:color w:val="000000"/>
                <w:sz w:val="22"/>
                <w:szCs w:val="22"/>
                <w:lang w:val="en-US" w:eastAsia="en-US"/>
              </w:rPr>
              <w:t xml:space="preserve">GDPR</w:t>
            </w:r>
            <w:r>
              <w:rPr>
                <w:rFonts w:eastAsia="Times New Roman" w:asciiTheme="minorHAnsi" w:hAnsiTheme="minorHAnsi" w:cstheme="minorHAnsi"/>
                <w:color w:val="000000"/>
                <w:sz w:val="22"/>
                <w:szCs w:val="22"/>
                <w:lang w:val="ru-RU" w:eastAsia="en-US"/>
              </w:rPr>
              <w:t xml:space="preserve"> особи, персональні дані яких збираються</w:t>
            </w:r>
            <w:r>
              <w:rPr>
                <w:rFonts w:eastAsia="Times New Roman" w:asciiTheme="minorHAnsi" w:hAnsiTheme="minorHAnsi" w:cstheme="minorHAnsi"/>
                <w:color w:val="000000"/>
                <w:sz w:val="22"/>
                <w:szCs w:val="22"/>
                <w:lang w:val="ru-RU" w:eastAsia="en-US"/>
              </w:rPr>
              <w:t xml:space="preserve">, мають право на доступ, виправлення та видалення таких даних. Вони також мають право обмежувати та відмовляти в обробці на законних підставах. Інформаційні та інші права суб’єктів даних можна реалізувати, звернувшись до експерта із захисту даних Франції (</w:t>
            </w:r>
            <w:r>
              <w:rPr>
                <w:rFonts w:eastAsia="Times New Roman" w:asciiTheme="minorHAnsi" w:hAnsiTheme="minorHAnsi" w:cstheme="minorHAnsi"/>
                <w:color w:val="000000"/>
                <w:sz w:val="22"/>
                <w:szCs w:val="22"/>
                <w:lang w:val="en-US" w:eastAsia="en-US"/>
              </w:rPr>
              <w:t xml:space="preserve">informatique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libertes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expertisefrance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fr</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Особи, персональні дані яких збираються відповідно до цієї процедури, можуть подати скаргу до </w:t>
            </w:r>
            <w:r>
              <w:rPr>
                <w:rFonts w:eastAsia="Times New Roman" w:asciiTheme="minorHAnsi" w:hAnsiTheme="minorHAnsi" w:cstheme="minorHAnsi"/>
                <w:color w:val="000000"/>
                <w:sz w:val="22"/>
                <w:szCs w:val="22"/>
                <w:lang w:val="en-US" w:eastAsia="en-US"/>
              </w:rPr>
              <w:t xml:space="preserve">CNIL</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Договір може вимагати обробки персональних да</w:t>
            </w:r>
            <w:r>
              <w:rPr>
                <w:rFonts w:eastAsia="Times New Roman" w:asciiTheme="minorHAnsi" w:hAnsiTheme="minorHAnsi" w:cstheme="minorHAnsi"/>
                <w:color w:val="000000"/>
                <w:sz w:val="22"/>
                <w:szCs w:val="22"/>
                <w:lang w:val="ru-RU" w:eastAsia="en-US"/>
              </w:rPr>
              <w:t xml:space="preserve">них. Сторони зобов’язуються дотримуватися правил обробки персональних даних відповідно до зміненого закону №. 78-17 від 6 січня 1978 року щодо обробки даних, файлів і свобод, а також регламенту (ЄС) 2016/679, відомого як Загальний регламент захисту даних (</w:t>
            </w:r>
            <w:r>
              <w:rPr>
                <w:rFonts w:eastAsia="Times New Roman" w:asciiTheme="minorHAnsi" w:hAnsiTheme="minorHAnsi" w:cstheme="minorHAnsi"/>
                <w:color w:val="000000"/>
                <w:sz w:val="22"/>
                <w:szCs w:val="22"/>
                <w:lang w:val="en-US" w:eastAsia="en-US"/>
              </w:rPr>
              <w:t xml:space="preserve">GDPR</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Підрядник, зокрема, зобов'язується:</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Обробляти персональні дані виключно для цілей Контракту, як визначено в додатку до цього Договору, який стосується збору персональних даних (обробник даних </w:t>
            </w:r>
            <w:r>
              <w:rPr>
                <w:rFonts w:eastAsia="Times New Roman" w:asciiTheme="minorHAnsi" w:hAnsiTheme="minorHAnsi" w:cstheme="minorHAnsi"/>
                <w:color w:val="000000"/>
                <w:sz w:val="22"/>
                <w:szCs w:val="22"/>
                <w:lang w:val="en-US" w:eastAsia="en-US"/>
              </w:rPr>
              <w:t xml:space="preserve">GDPR</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Переконайтеся, що особи, уповноважені обробляти персональні дані, зобов’язуються підтримувати їх конфіденційність або пов’язані відповідним юридичним зобов’язанням щодо конфіденційності;</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Впроваджувати належні технічні та організаційні заходи для гарантування рівня безпеки, відповідного ризикам, пов’язаним з Контрактом, зокрема щодо шифрування даних, конфіденційності та цілісності;</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Повідомити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будь-яким способом про будь-яке порушення персональних даних протягом 24 годин після того, як стало відомо про будь-яку таку подію;</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Допомога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у її зобов’язанні відповідати на запити, які вона може отримати від суб’єктів даних;</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Видалити всі особисті дані або повернути їх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після укладення послуг, передбачених Контрактом, як зазначено в останньому, якщо законодавство ЄС або країни-члена не вимагає збереження таких даних;</w:t>
            </w:r>
            <w:r>
              <w:rPr>
                <w:rFonts w:eastAsia="Times New Roman" w:asciiTheme="minorHAnsi" w:hAnsiTheme="minorHAnsi" w:cstheme="minorHAnsi"/>
                <w:sz w:val="22"/>
                <w:szCs w:val="22"/>
                <w:lang w:val="ru-RU" w:eastAsia="en-US"/>
              </w:rPr>
            </w:r>
          </w:p>
          <w:p>
            <w:pPr>
              <w:numPr>
                <w:ilvl w:val="0"/>
                <w:numId w:val="96"/>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Надати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всю інформацію, яка може знадобитися для демонстрації дотримання зобов’язань, викладених у цій статті, і для того, щоб останній або будь-яка інша особа на її вибір проводили аудит.</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Якщо Виконавець використовує обробника даних для обробки персональних даних під час виконання Контракту, він повинен отримати попередній письмовий дозвіл від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Подібним чином Виконавець повинен повідомити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про будь-які заплановані зміни щодо додавання або заміни процесорів, таким чином дозволяючи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висловити будь-які заперечення з цього приводу.</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Ті самі зобов’язання щодо захисту даних, як ті, що викладені в Контракті, є обов’язковими для обробн</w:t>
            </w:r>
            <w:r>
              <w:rPr>
                <w:rFonts w:eastAsia="Times New Roman" w:asciiTheme="minorHAnsi" w:hAnsiTheme="minorHAnsi" w:cstheme="minorHAnsi"/>
                <w:color w:val="000000"/>
                <w:sz w:val="22"/>
                <w:szCs w:val="22"/>
                <w:lang w:val="ru-RU" w:eastAsia="en-US"/>
              </w:rPr>
              <w:t xml:space="preserve">иків, зокрема щодо надання відповідних гарантій для впровадження відповідних технічних та організаційних заходів, що забезпечують захист персональних даних. Якщо будь-який обробник не виконує своїх зобов’язань, Виконавець несе повну відповідальність перед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за виконання зобов’язань обробника.</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ru-RU" w:eastAsia="en-US"/>
              </w:rPr>
              <w:t xml:space="preserve">У разі недотримання вищезазначених положень Виконавцю нагадують про можливість застосування до нього відповідальності. У разі порушення професійної таємниці або невиконання вищезазначених положень,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може негайно розірвати Договір без компенсації Виконавцю.</w:t>
            </w:r>
            <w:r>
              <w:rPr>
                <w:rFonts w:eastAsia="Times New Roman" w:asciiTheme="minorHAnsi" w:hAnsiTheme="minorHAnsi" w:cstheme="minorHAnsi"/>
                <w:sz w:val="22"/>
                <w:szCs w:val="22"/>
                <w:lang w:val="en-US" w:eastAsia="en-US"/>
              </w:rPr>
            </w:r>
          </w:p>
        </w:tc>
      </w:tr>
      <w:tr>
        <w:trPr>
          <w:trHeight w:val="1134"/>
        </w:trPr>
        <w:tc>
          <w:tcPr>
            <w:tcBorders/>
            <w:tcW w:w="5040"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en-US" w:eastAsia="en-US"/>
              </w:rPr>
            </w:pPr>
            <w:r/>
            <w:bookmarkStart w:id="52" w:name="_Toc140836359"/>
            <w:r>
              <w:rPr>
                <w:rFonts w:eastAsia="Times New Roman" w:asciiTheme="minorHAnsi" w:hAnsiTheme="minorHAnsi" w:cstheme="minorHAnsi"/>
                <w:b/>
                <w:bCs/>
                <w:color w:val="000000"/>
                <w:sz w:val="22"/>
                <w:szCs w:val="22"/>
                <w:u w:val="single"/>
                <w:lang w:val="en-US" w:eastAsia="en-US"/>
              </w:rPr>
              <w:t xml:space="preserve">Article 15: Dispute resolution - applicable law</w:t>
            </w:r>
            <w:bookmarkEnd w:id="52"/>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Any dispute between the parties regarding the existence, validity, interpretation, execution or termination</w:t>
            </w:r>
            <w:r>
              <w:rPr>
                <w:rFonts w:eastAsia="Times New Roman" w:asciiTheme="minorHAnsi" w:hAnsiTheme="minorHAnsi" w:cstheme="minorHAnsi"/>
                <w:color w:val="000000"/>
                <w:sz w:val="22"/>
                <w:szCs w:val="22"/>
                <w:lang w:val="en-US" w:eastAsia="en-US"/>
              </w:rPr>
              <w:t xml:space="preserve"> of the Contract (or any of its clauses), which the Parties are unable to settle amicably within thirty days of the dispute having been notified by the complainant to the other Party, shall be referred to the jurisdiction of the Paris Administrative Court.</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color w:val="000000"/>
                <w:sz w:val="22"/>
                <w:szCs w:val="22"/>
                <w:lang w:val="en-US" w:eastAsia="en-US"/>
              </w:rPr>
              <w:t xml:space="preserve">The Contract shall be governed by French law alone.</w:t>
            </w:r>
            <w:r>
              <w:rPr>
                <w:rFonts w:eastAsia="Times New Roman" w:asciiTheme="minorHAnsi" w:hAnsiTheme="minorHAnsi" w:cstheme="minorHAnsi"/>
                <w:sz w:val="22"/>
                <w:szCs w:val="22"/>
                <w:lang w:val="uk-UA" w:eastAsia="en-US"/>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uk-UA" w:eastAsia="en-US"/>
              </w:rPr>
            </w:pPr>
            <w:r>
              <w:rPr>
                <w:rFonts w:eastAsia="Times New Roman" w:asciiTheme="minorHAnsi" w:hAnsiTheme="minorHAnsi" w:cstheme="minorHAnsi"/>
                <w:b/>
                <w:bCs/>
                <w:color w:val="000000"/>
                <w:sz w:val="22"/>
                <w:szCs w:val="22"/>
                <w:u w:val="single"/>
                <w:lang w:val="uk-UA" w:eastAsia="en-US"/>
              </w:rPr>
              <w:t xml:space="preserve">Стаття 15: Вирішення суперечок – застосовне право</w:t>
            </w:r>
            <w:r>
              <w:rPr>
                <w:rFonts w:eastAsia="Times New Roman" w:asciiTheme="minorHAnsi" w:hAnsiTheme="minorHAnsi" w:cstheme="minorHAnsi"/>
                <w:sz w:val="22"/>
                <w:szCs w:val="22"/>
                <w:lang w:val="uk-UA"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uk-UA" w:eastAsia="en-US"/>
              </w:rPr>
              <w:t xml:space="preserve">Будь-який спір між сторонами щодо існування, чинності, тлумачення, виконання або розірвання Контракту (або будь-якого з його пунктів), який Сторони не зможуть врегулювати мирним шляхом протягом тридцяти днів з моменту повідомлення про спір однією </w:t>
            </w:r>
            <w:r>
              <w:rPr>
                <w:rFonts w:eastAsia="Times New Roman" w:asciiTheme="minorHAnsi" w:hAnsiTheme="minorHAnsi" w:cstheme="minorHAnsi"/>
                <w:color w:val="000000"/>
                <w:sz w:val="22"/>
                <w:szCs w:val="22"/>
                <w:lang w:val="ru-RU" w:eastAsia="en-US"/>
              </w:rPr>
              <w:t xml:space="preserve">Стороною іншій Стороні, підлягає вирішенню Паризьким адміністративним судом.</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Договір регулюється лише французьким законодавством.</w:t>
            </w:r>
            <w:r>
              <w:rPr>
                <w:rFonts w:eastAsia="Times New Roman" w:asciiTheme="minorHAnsi" w:hAnsiTheme="minorHAnsi" w:cstheme="minorHAnsi"/>
                <w:sz w:val="22"/>
                <w:szCs w:val="22"/>
                <w:lang w:val="ru-RU" w:eastAsia="en-US"/>
              </w:rPr>
            </w:r>
          </w:p>
        </w:tc>
      </w:tr>
      <w:tr>
        <w:trPr>
          <w:trHeight w:val="1134"/>
        </w:trPr>
        <w:tc>
          <w:tcPr>
            <w:tcBorders/>
            <w:tcW w:w="5040"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Article 16: Derogation from the CCAG</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following articles of this document derogate from the CCAG-FCS:</w:t>
            </w:r>
            <w:r>
              <w:rPr>
                <w:rFonts w:eastAsia="Times New Roman" w:asciiTheme="minorHAnsi" w:hAnsiTheme="minorHAnsi" w:cstheme="minorHAnsi"/>
                <w:sz w:val="22"/>
                <w:szCs w:val="22"/>
                <w:lang w:val="en-US" w:eastAsia="en-US"/>
              </w:rPr>
            </w:r>
          </w:p>
          <w:p>
            <w:pPr>
              <w:numPr>
                <w:ilvl w:val="0"/>
                <w:numId w:val="97"/>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article 5 derogates from article 28 and 15 of the CCAG;</w:t>
            </w:r>
            <w:r>
              <w:rPr>
                <w:rFonts w:eastAsia="Times New Roman" w:asciiTheme="minorHAnsi" w:hAnsiTheme="minorHAnsi" w:cstheme="minorHAnsi"/>
                <w:sz w:val="22"/>
                <w:szCs w:val="22"/>
                <w:lang w:val="en-US" w:eastAsia="en-US"/>
              </w:rPr>
            </w:r>
          </w:p>
          <w:p>
            <w:pPr>
              <w:numPr>
                <w:ilvl w:val="0"/>
                <w:numId w:val="97"/>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article 9 derogates from article 14 of the CCAG</w:t>
            </w:r>
            <w:r>
              <w:rPr>
                <w:rFonts w:eastAsia="Times New Roman" w:asciiTheme="minorHAnsi" w:hAnsiTheme="minorHAnsi" w:cstheme="minorHAnsi"/>
                <w:sz w:val="22"/>
                <w:szCs w:val="22"/>
                <w:lang w:val="en-US" w:eastAsia="en-US"/>
              </w:rPr>
            </w:r>
          </w:p>
        </w:tc>
        <w:tc>
          <w:tcPr>
            <w:tcBorders/>
            <w:tcW w:w="5224" w:type="dxa"/>
            <w:textDirection w:val="lrTb"/>
            <w:noWrap w:val="false"/>
          </w:tcPr>
          <w:p>
            <w:pPr>
              <w:widowControl w:val="false"/>
              <w:pBdr/>
              <w:tabs>
                <w:tab w:val="left" w:leader="none" w:pos="1276"/>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uk-UA" w:eastAsia="en-US"/>
              </w:rPr>
              <w:t xml:space="preserve">С</w:t>
            </w:r>
            <w:r>
              <w:rPr>
                <w:rFonts w:eastAsia="Times New Roman" w:asciiTheme="minorHAnsi" w:hAnsiTheme="minorHAnsi" w:cstheme="minorHAnsi"/>
                <w:b/>
                <w:bCs/>
                <w:color w:val="000000"/>
                <w:sz w:val="22"/>
                <w:szCs w:val="22"/>
                <w:u w:val="single"/>
                <w:lang w:val="en-US" w:eastAsia="en-US"/>
              </w:rPr>
              <w:t xml:space="preserve">таття</w:t>
            </w:r>
            <w:r>
              <w:rPr>
                <w:rFonts w:eastAsia="Times New Roman" w:asciiTheme="minorHAnsi" w:hAnsiTheme="minorHAnsi" w:cstheme="minorHAnsi"/>
                <w:b/>
                <w:bCs/>
                <w:color w:val="000000"/>
                <w:sz w:val="22"/>
                <w:szCs w:val="22"/>
                <w:u w:val="single"/>
                <w:lang w:val="en-US" w:eastAsia="en-US"/>
              </w:rPr>
              <w:t xml:space="preserve"> 16: </w:t>
            </w:r>
            <w:r>
              <w:rPr>
                <w:rFonts w:eastAsia="Times New Roman" w:asciiTheme="minorHAnsi" w:hAnsiTheme="minorHAnsi" w:cstheme="minorHAnsi"/>
                <w:b/>
                <w:bCs/>
                <w:color w:val="000000"/>
                <w:sz w:val="22"/>
                <w:szCs w:val="22"/>
                <w:u w:val="single"/>
                <w:lang w:val="en-US" w:eastAsia="en-US"/>
              </w:rPr>
              <w:t xml:space="preserve">Відступ</w:t>
            </w:r>
            <w:r>
              <w:rPr>
                <w:rFonts w:eastAsia="Times New Roman" w:asciiTheme="minorHAnsi" w:hAnsiTheme="minorHAnsi" w:cstheme="minorHAnsi"/>
                <w:b/>
                <w:bCs/>
                <w:color w:val="000000"/>
                <w:sz w:val="22"/>
                <w:szCs w:val="22"/>
                <w:u w:val="single"/>
                <w:lang w:val="en-US" w:eastAsia="en-US"/>
              </w:rPr>
              <w:t xml:space="preserve"> </w:t>
            </w:r>
            <w:r>
              <w:rPr>
                <w:rFonts w:eastAsia="Times New Roman" w:asciiTheme="minorHAnsi" w:hAnsiTheme="minorHAnsi" w:cstheme="minorHAnsi"/>
                <w:b/>
                <w:bCs/>
                <w:color w:val="000000"/>
                <w:sz w:val="22"/>
                <w:szCs w:val="22"/>
                <w:u w:val="single"/>
                <w:lang w:val="en-US" w:eastAsia="en-US"/>
              </w:rPr>
              <w:t xml:space="preserve">від</w:t>
            </w:r>
            <w:r>
              <w:rPr>
                <w:rFonts w:eastAsia="Times New Roman" w:asciiTheme="minorHAnsi" w:hAnsiTheme="minorHAnsi" w:cstheme="minorHAnsi"/>
                <w:b/>
                <w:bCs/>
                <w:color w:val="000000"/>
                <w:sz w:val="22"/>
                <w:szCs w:val="22"/>
                <w:u w:val="single"/>
                <w:lang w:val="en-US" w:eastAsia="en-US"/>
              </w:rPr>
              <w:t xml:space="preserve"> CCAG</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Наступні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статті</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цього</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документа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відступають</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від</w:t>
            </w:r>
            <w:r>
              <w:rPr>
                <w:rFonts w:eastAsia="Times New Roman" w:asciiTheme="minorHAnsi" w:hAnsiTheme="minorHAnsi" w:cstheme="minorHAnsi"/>
                <w:color w:val="000000"/>
                <w:sz w:val="22"/>
                <w:szCs w:val="22"/>
                <w:lang w:val="en-US" w:eastAsia="en-US"/>
              </w:rPr>
              <w:t xml:space="preserve"> CCAG-FCS:</w:t>
            </w:r>
            <w:r>
              <w:rPr>
                <w:rFonts w:eastAsia="Times New Roman" w:asciiTheme="minorHAnsi" w:hAnsiTheme="minorHAnsi" w:cstheme="minorHAnsi"/>
                <w:sz w:val="22"/>
                <w:szCs w:val="22"/>
                <w:lang w:val="en-US" w:eastAsia="en-US"/>
              </w:rPr>
            </w:r>
          </w:p>
          <w:p>
            <w:pPr>
              <w:numPr>
                <w:ilvl w:val="0"/>
                <w:numId w:val="98"/>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стаття 5 відступає від статей 28 і 15 </w:t>
            </w:r>
            <w:r>
              <w:rPr>
                <w:rFonts w:eastAsia="Times New Roman" w:asciiTheme="minorHAnsi" w:hAnsiTheme="minorHAnsi" w:cstheme="minorHAnsi"/>
                <w:color w:val="000000"/>
                <w:sz w:val="22"/>
                <w:szCs w:val="22"/>
                <w:lang w:val="en-US" w:eastAsia="en-US"/>
              </w:rPr>
              <w:t xml:space="preserve">CCAG</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sz w:val="22"/>
                <w:szCs w:val="22"/>
                <w:lang w:val="ru-RU" w:eastAsia="en-US"/>
              </w:rPr>
            </w:r>
          </w:p>
          <w:p>
            <w:pPr>
              <w:numPr>
                <w:ilvl w:val="0"/>
                <w:numId w:val="98"/>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стаття</w:t>
            </w:r>
            <w:r>
              <w:rPr>
                <w:rFonts w:eastAsia="Times New Roman" w:asciiTheme="minorHAnsi" w:hAnsiTheme="minorHAnsi" w:cstheme="minorHAnsi"/>
                <w:color w:val="000000"/>
                <w:sz w:val="22"/>
                <w:szCs w:val="22"/>
                <w:lang w:val="en-US" w:eastAsia="en-US"/>
              </w:rPr>
              <w:t xml:space="preserve"> 9 </w:t>
            </w:r>
            <w:r>
              <w:rPr>
                <w:rFonts w:eastAsia="Times New Roman" w:asciiTheme="minorHAnsi" w:hAnsiTheme="minorHAnsi" w:cstheme="minorHAnsi"/>
                <w:color w:val="000000"/>
                <w:sz w:val="22"/>
                <w:szCs w:val="22"/>
                <w:lang w:val="en-US" w:eastAsia="en-US"/>
              </w:rPr>
              <w:t xml:space="preserve">відступає</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від</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статті</w:t>
            </w:r>
            <w:r>
              <w:rPr>
                <w:rFonts w:eastAsia="Times New Roman" w:asciiTheme="minorHAnsi" w:hAnsiTheme="minorHAnsi" w:cstheme="minorHAnsi"/>
                <w:color w:val="000000"/>
                <w:sz w:val="22"/>
                <w:szCs w:val="22"/>
                <w:lang w:val="en-US" w:eastAsia="en-US"/>
              </w:rPr>
              <w:t xml:space="preserve"> 14 CCAG</w:t>
            </w:r>
            <w:r>
              <w:rPr>
                <w:rFonts w:eastAsia="Times New Roman" w:asciiTheme="minorHAnsi" w:hAnsiTheme="minorHAnsi" w:cstheme="minorHAnsi"/>
                <w:sz w:val="22"/>
                <w:szCs w:val="22"/>
                <w:lang w:val="en-US" w:eastAsia="en-US"/>
              </w:rPr>
            </w:r>
          </w:p>
          <w:p>
            <w:pPr>
              <w:widowControl w:val="false"/>
              <w:pBdr/>
              <w:tabs>
                <w:tab w:val="left" w:leader="none" w:pos="1276"/>
              </w:tabs>
              <w:spacing w:line="240" w:lineRule="auto"/>
              <w:ind/>
              <w:jc w:val="both"/>
              <w:rPr>
                <w:rFonts w:eastAsia="Times New Roman" w:asciiTheme="minorHAnsi" w:hAnsiTheme="minorHAnsi" w:cstheme="minorHAnsi"/>
                <w:b/>
                <w:bCs/>
                <w:color w:val="000000"/>
                <w:sz w:val="22"/>
                <w:szCs w:val="22"/>
                <w:u w:val="single"/>
                <w:lang w:val="en-US" w:eastAsia="en-US"/>
              </w:rPr>
            </w:pPr>
            <w:r>
              <w:rPr>
                <w:rFonts w:eastAsia="Times New Roman" w:asciiTheme="minorHAnsi" w:hAnsiTheme="minorHAnsi" w:cstheme="minorHAnsi"/>
                <w:b/>
                <w:bCs/>
                <w:color w:val="000000"/>
                <w:sz w:val="22"/>
                <w:szCs w:val="22"/>
                <w:u w:val="single"/>
                <w:lang w:val="en-US" w:eastAsia="en-US"/>
              </w:rPr>
            </w:r>
            <w:r>
              <w:rPr>
                <w:rFonts w:eastAsia="Times New Roman" w:asciiTheme="minorHAnsi" w:hAnsiTheme="minorHAnsi" w:cstheme="minorHAnsi"/>
                <w:b/>
                <w:bCs/>
                <w:color w:val="000000"/>
                <w:sz w:val="22"/>
                <w:szCs w:val="22"/>
                <w:u w:val="single"/>
                <w:lang w:val="en-US" w:eastAsia="en-US"/>
              </w:rPr>
            </w:r>
          </w:p>
        </w:tc>
      </w:tr>
      <w:tr>
        <w:trPr>
          <w:trHeight w:val="1134"/>
        </w:trPr>
        <w:tc>
          <w:tcPr>
            <w:tcBorders/>
            <w:tcW w:w="5040"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highlight w:val="white"/>
              </w:rPr>
            </w:pPr>
            <w:r>
              <w:rPr>
                <w:rFonts w:eastAsia="Times New Roman" w:asciiTheme="minorHAnsi" w:hAnsiTheme="minorHAnsi" w:cstheme="minorHAnsi"/>
                <w:b/>
                <w:bCs/>
                <w:color w:val="000000"/>
                <w:sz w:val="22"/>
                <w:szCs w:val="22"/>
                <w:highlight w:val="white"/>
                <w:u w:val="single"/>
                <w:lang w:val="en-US" w:eastAsia="en-US"/>
              </w:rPr>
              <w:t xml:space="preserve">Article 17: VEHICLE REGISTRATION</w:t>
            </w:r>
            <w:r>
              <w:rPr>
                <w:rFonts w:eastAsia="Times New Roman" w:asciiTheme="minorHAnsi" w:hAnsiTheme="minorHAnsi" w:cstheme="minorHAnsi"/>
                <w:sz w:val="22"/>
                <w:szCs w:val="22"/>
                <w:highlight w:val="white"/>
              </w:rPr>
            </w:r>
          </w:p>
          <w:p>
            <w:pPr>
              <w:pBdr/>
              <w:spacing w:line="240" w:lineRule="auto"/>
              <w:ind/>
              <w:jc w:val="both"/>
              <w:rPr>
                <w:rFonts w:eastAsia="Times New Roman" w:asciiTheme="minorHAnsi" w:hAnsiTheme="minorHAnsi" w:cstheme="minorHAnsi"/>
                <w:sz w:val="22"/>
                <w:szCs w:val="22"/>
                <w:highlight w:val="white"/>
              </w:rPr>
            </w:pPr>
            <w:r>
              <w:rPr>
                <w:rFonts w:eastAsia="Times New Roman" w:asciiTheme="minorHAnsi" w:hAnsiTheme="minorHAnsi" w:cstheme="minorHAnsi"/>
                <w:color w:val="000000"/>
                <w:sz w:val="22"/>
                <w:szCs w:val="22"/>
                <w:highlight w:val="white"/>
                <w:lang w:val="en-US" w:eastAsia="en-US"/>
              </w:rPr>
              <w:t xml:space="preserve">Vehicles procured under this contract will be registered by the Recipients in accordance with the current legislation of Ukraine and will be used exclusively in the customs territory of Ukraine.</w:t>
            </w:r>
            <w:r>
              <w:rPr>
                <w:rFonts w:eastAsia="Times New Roman" w:asciiTheme="minorHAnsi" w:hAnsiTheme="minorHAnsi" w:cstheme="minorHAnsi"/>
                <w:sz w:val="22"/>
                <w:szCs w:val="22"/>
                <w:highlight w:val="white"/>
              </w:rPr>
            </w:r>
          </w:p>
          <w:p>
            <w:pPr>
              <w:pBdr/>
              <w:spacing w:line="240" w:lineRule="auto"/>
              <w:ind/>
              <w:jc w:val="both"/>
              <w:rPr>
                <w:rFonts w:eastAsia="Times New Roman" w:asciiTheme="minorHAnsi" w:hAnsiTheme="minorHAnsi" w:cstheme="minorHAnsi"/>
                <w:sz w:val="22"/>
                <w:szCs w:val="22"/>
                <w:highlight w:val="white"/>
              </w:rPr>
            </w:pPr>
            <w:r>
              <w:rPr>
                <w:rFonts w:eastAsia="Times New Roman" w:asciiTheme="minorHAnsi" w:hAnsiTheme="minorHAnsi" w:cstheme="minorHAnsi"/>
                <w:color w:val="000000"/>
                <w:sz w:val="22"/>
                <w:szCs w:val="22"/>
                <w:highlight w:val="white"/>
                <w:lang w:val="en-US" w:eastAsia="en-US"/>
              </w:rPr>
              <w:t xml:space="preserve">The Recipients of vehicles purchased under this contract is: </w:t>
            </w:r>
            <w:r>
              <w:rPr>
                <w:rFonts w:eastAsia="Times New Roman" w:asciiTheme="minorHAnsi" w:hAnsiTheme="minorHAnsi" w:cstheme="minorHAnsi"/>
                <w:color w:val="000000"/>
                <w:sz w:val="22"/>
                <w:szCs w:val="22"/>
                <w:highlight w:val="white"/>
                <w:lang w:val="en-US" w:eastAsia="en-US"/>
              </w:rPr>
              <w:br/>
              <w:t xml:space="preserve"> </w:t>
            </w:r>
            <w:r>
              <w:rPr>
                <w:rFonts w:eastAsia="Times New Roman" w:asciiTheme="minorHAnsi" w:hAnsiTheme="minorHAnsi" w:cstheme="minorHAnsi"/>
                <w:sz w:val="22"/>
                <w:szCs w:val="22"/>
                <w:highlight w:val="white"/>
              </w:rPr>
            </w:r>
          </w:p>
          <w:p>
            <w:pPr>
              <w:pBdr/>
              <w:spacing w:line="240" w:lineRule="auto"/>
              <w:ind/>
              <w:jc w:val="both"/>
              <w:rPr>
                <w:highlight w:val="white"/>
              </w:rPr>
            </w:pPr>
            <w:r>
              <w:rPr>
                <w:highlight w:val="white"/>
              </w:rPr>
            </w:r>
            <w:r>
              <w:rPr>
                <w:highlight w:val="white"/>
              </w:rPr>
            </w:r>
          </w:p>
          <w:p>
            <w:pPr>
              <w:pBdr/>
              <w:spacing w:line="240" w:lineRule="auto"/>
              <w:ind/>
              <w:jc w:val="both"/>
              <w:rPr>
                <w:rFonts w:eastAsia="Times New Roman" w:asciiTheme="minorHAnsi" w:hAnsiTheme="minorHAnsi" w:cstheme="minorHAnsi"/>
                <w:sz w:val="22"/>
                <w:szCs w:val="22"/>
                <w:highlight w:val="white"/>
                <w:lang w:eastAsia="en-US"/>
              </w:rPr>
            </w:pPr>
            <w:r>
              <w:rPr>
                <w:rFonts w:eastAsia="Times New Roman" w:asciiTheme="minorHAnsi" w:hAnsiTheme="minorHAnsi" w:cstheme="minorHAnsi"/>
                <w:sz w:val="22"/>
                <w:szCs w:val="22"/>
                <w:highlight w:val="white"/>
                <w:lang w:eastAsia="en-US"/>
              </w:rPr>
              <w:t xml:space="preserve">Bilhorod-Dnistrovskyi</w:t>
            </w:r>
            <w:r>
              <w:rPr>
                <w:rFonts w:eastAsia="Times New Roman" w:asciiTheme="minorHAnsi" w:hAnsiTheme="minorHAnsi" w:cstheme="minorHAnsi"/>
                <w:sz w:val="22"/>
                <w:szCs w:val="22"/>
                <w:highlight w:val="white"/>
                <w:lang w:eastAsia="en-US"/>
              </w:rPr>
              <w:t xml:space="preserve"> </w:t>
            </w:r>
            <w:r>
              <w:rPr>
                <w:rFonts w:eastAsia="Times New Roman" w:asciiTheme="minorHAnsi" w:hAnsiTheme="minorHAnsi" w:cstheme="minorHAnsi"/>
                <w:sz w:val="22"/>
                <w:szCs w:val="22"/>
                <w:highlight w:val="white"/>
                <w:lang w:eastAsia="en-US"/>
              </w:rPr>
              <w:t xml:space="preserve">Multidisciplinary</w:t>
            </w:r>
            <w:r>
              <w:rPr>
                <w:rFonts w:eastAsia="Times New Roman" w:asciiTheme="minorHAnsi" w:hAnsiTheme="minorHAnsi" w:cstheme="minorHAnsi"/>
                <w:sz w:val="22"/>
                <w:szCs w:val="22"/>
                <w:highlight w:val="white"/>
                <w:lang w:eastAsia="en-US"/>
              </w:rPr>
              <w:t xml:space="preserve"> City Hospital</w:t>
            </w:r>
            <w:r>
              <w:rPr>
                <w:rFonts w:eastAsia="Times New Roman" w:asciiTheme="minorHAnsi" w:hAnsiTheme="minorHAnsi" w:cstheme="minorHAnsi"/>
                <w:sz w:val="22"/>
                <w:szCs w:val="22"/>
                <w:highlight w:val="white"/>
                <w:lang w:eastAsia="en-US"/>
              </w:rPr>
            </w:r>
          </w:p>
          <w:p>
            <w:pPr>
              <w:pBdr/>
              <w:spacing w:line="240" w:lineRule="auto"/>
              <w:ind/>
              <w:jc w:val="both"/>
              <w:rPr>
                <w:rFonts w:eastAsia="Times New Roman" w:asciiTheme="minorHAnsi" w:hAnsiTheme="minorHAnsi" w:cstheme="minorHAnsi"/>
                <w:sz w:val="22"/>
                <w:szCs w:val="22"/>
                <w:highlight w:val="white"/>
                <w:lang w:eastAsia="en-US"/>
              </w:rPr>
            </w:pPr>
            <w:r>
              <w:rPr>
                <w:rFonts w:eastAsia="Times New Roman" w:asciiTheme="minorHAnsi" w:hAnsiTheme="minorHAnsi" w:cstheme="minorHAnsi"/>
                <w:sz w:val="22"/>
                <w:szCs w:val="22"/>
                <w:highlight w:val="white"/>
                <w:lang w:eastAsia="en-US"/>
              </w:rPr>
              <w:t xml:space="preserve">01998667</w:t>
            </w:r>
            <w:r>
              <w:rPr>
                <w:rFonts w:eastAsia="Times New Roman" w:asciiTheme="minorHAnsi" w:hAnsiTheme="minorHAnsi" w:cstheme="minorHAnsi"/>
                <w:sz w:val="22"/>
                <w:szCs w:val="22"/>
                <w:highlight w:val="white"/>
                <w:lang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b/>
                <w:bCs/>
                <w:color w:val="000000"/>
                <w:sz w:val="22"/>
                <w:szCs w:val="22"/>
                <w:highlight w:val="white"/>
                <w:u w:val="single"/>
              </w:rPr>
            </w:pPr>
            <w:r>
              <w:rPr>
                <w:rFonts w:eastAsia="Times New Roman" w:asciiTheme="minorHAnsi" w:hAnsiTheme="minorHAnsi" w:cstheme="minorHAnsi"/>
                <w:sz w:val="22"/>
                <w:szCs w:val="22"/>
                <w:highlight w:val="white"/>
                <w:lang w:eastAsia="en-US"/>
              </w:rPr>
              <w:t xml:space="preserve">1, </w:t>
            </w:r>
            <w:r>
              <w:rPr>
                <w:rFonts w:eastAsia="Times New Roman" w:asciiTheme="minorHAnsi" w:hAnsiTheme="minorHAnsi" w:cstheme="minorHAnsi"/>
                <w:sz w:val="22"/>
                <w:szCs w:val="22"/>
                <w:highlight w:val="white"/>
                <w:lang w:eastAsia="en-US"/>
              </w:rPr>
              <w:t xml:space="preserve">Serhii</w:t>
            </w:r>
            <w:r>
              <w:rPr>
                <w:rFonts w:eastAsia="Times New Roman" w:asciiTheme="minorHAnsi" w:hAnsiTheme="minorHAnsi" w:cstheme="minorHAnsi"/>
                <w:sz w:val="22"/>
                <w:szCs w:val="22"/>
                <w:highlight w:val="white"/>
                <w:lang w:eastAsia="en-US"/>
              </w:rPr>
              <w:t xml:space="preserve"> </w:t>
            </w:r>
            <w:r>
              <w:rPr>
                <w:rFonts w:eastAsia="Times New Roman" w:asciiTheme="minorHAnsi" w:hAnsiTheme="minorHAnsi" w:cstheme="minorHAnsi"/>
                <w:sz w:val="22"/>
                <w:szCs w:val="22"/>
                <w:highlight w:val="white"/>
                <w:lang w:eastAsia="en-US"/>
              </w:rPr>
              <w:t xml:space="preserve">Fainblat</w:t>
            </w:r>
            <w:r>
              <w:rPr>
                <w:rFonts w:eastAsia="Times New Roman" w:asciiTheme="minorHAnsi" w:hAnsiTheme="minorHAnsi" w:cstheme="minorHAnsi"/>
                <w:sz w:val="22"/>
                <w:szCs w:val="22"/>
                <w:highlight w:val="white"/>
                <w:lang w:eastAsia="en-US"/>
              </w:rPr>
              <w:t xml:space="preserve"> Street, </w:t>
            </w:r>
            <w:r>
              <w:rPr>
                <w:rFonts w:eastAsia="Times New Roman" w:asciiTheme="minorHAnsi" w:hAnsiTheme="minorHAnsi" w:cstheme="minorHAnsi"/>
                <w:sz w:val="22"/>
                <w:szCs w:val="22"/>
                <w:highlight w:val="white"/>
                <w:lang w:eastAsia="en-US"/>
              </w:rPr>
              <w:t xml:space="preserve">Bilhorod-Dnistrovskyi</w:t>
            </w:r>
            <w:r>
              <w:rPr>
                <w:rFonts w:eastAsia="Times New Roman" w:asciiTheme="minorHAnsi" w:hAnsiTheme="minorHAnsi" w:cstheme="minorHAnsi"/>
                <w:sz w:val="22"/>
                <w:szCs w:val="22"/>
                <w:highlight w:val="white"/>
                <w:lang w:eastAsia="en-US"/>
              </w:rPr>
              <w:t xml:space="preserve">, </w:t>
            </w:r>
            <w:r>
              <w:rPr>
                <w:rFonts w:eastAsia="Times New Roman" w:asciiTheme="minorHAnsi" w:hAnsiTheme="minorHAnsi" w:cstheme="minorHAnsi"/>
                <w:sz w:val="22"/>
                <w:szCs w:val="22"/>
                <w:highlight w:val="white"/>
                <w:lang w:eastAsia="en-US"/>
              </w:rPr>
              <w:t xml:space="preserve">Odesa</w:t>
            </w:r>
            <w:r>
              <w:rPr>
                <w:rFonts w:eastAsia="Times New Roman" w:asciiTheme="minorHAnsi" w:hAnsiTheme="minorHAnsi" w:cstheme="minorHAnsi"/>
                <w:sz w:val="22"/>
                <w:szCs w:val="22"/>
                <w:highlight w:val="white"/>
                <w:lang w:eastAsia="en-US"/>
              </w:rPr>
              <w:t xml:space="preserve"> </w:t>
            </w:r>
            <w:r>
              <w:rPr>
                <w:rFonts w:eastAsia="Times New Roman" w:asciiTheme="minorHAnsi" w:hAnsiTheme="minorHAnsi" w:cstheme="minorHAnsi"/>
                <w:sz w:val="22"/>
                <w:szCs w:val="22"/>
                <w:highlight w:val="white"/>
                <w:lang w:eastAsia="en-US"/>
              </w:rPr>
              <w:t xml:space="preserve">Region</w:t>
            </w:r>
            <w:r>
              <w:rPr>
                <w:rFonts w:eastAsia="Times New Roman" w:asciiTheme="minorHAnsi" w:hAnsiTheme="minorHAnsi" w:cstheme="minorHAnsi"/>
                <w:sz w:val="22"/>
                <w:szCs w:val="22"/>
                <w:highlight w:val="white"/>
                <w:lang w:eastAsia="en-US"/>
              </w:rPr>
              <w:t xml:space="preserve">, 67701, Ukraine</w:t>
            </w:r>
            <w:r>
              <w:rPr>
                <w:rFonts w:eastAsia="Times New Roman" w:asciiTheme="minorHAnsi" w:hAnsiTheme="minorHAnsi" w:cstheme="minorHAnsi"/>
                <w:b/>
                <w:bCs/>
                <w:sz w:val="22"/>
                <w:szCs w:val="22"/>
                <w:highlight w:val="white"/>
                <w:u w:val="single"/>
                <w:lang w:eastAsia="en-US"/>
              </w:rPr>
              <w:t xml:space="preserve"> </w:t>
            </w:r>
            <w:r>
              <w:rPr>
                <w:rFonts w:eastAsia="Times New Roman" w:asciiTheme="minorHAnsi" w:hAnsiTheme="minorHAnsi" w:cstheme="minorHAnsi"/>
                <w:b/>
                <w:bCs/>
                <w:color w:val="000000"/>
                <w:sz w:val="22"/>
                <w:szCs w:val="22"/>
                <w:highlight w:val="white"/>
                <w:u w:val="single"/>
              </w:rPr>
            </w:r>
          </w:p>
        </w:tc>
        <w:tc>
          <w:tcPr>
            <w:tcBorders/>
            <w:tcW w:w="5224"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highlight w:val="white"/>
              </w:rPr>
            </w:pPr>
            <w:r>
              <w:rPr>
                <w:rFonts w:eastAsia="Times New Roman" w:asciiTheme="minorHAnsi" w:hAnsiTheme="minorHAnsi" w:cstheme="minorHAnsi"/>
                <w:b/>
                <w:bCs/>
                <w:color w:val="000000"/>
                <w:sz w:val="22"/>
                <w:szCs w:val="22"/>
                <w:highlight w:val="white"/>
                <w:u w:val="single"/>
                <w:lang w:val="en-US" w:eastAsia="en-US"/>
              </w:rPr>
              <w:t xml:space="preserve">C</w:t>
            </w:r>
            <w:r>
              <w:rPr>
                <w:rFonts w:eastAsia="Times New Roman" w:asciiTheme="minorHAnsi" w:hAnsiTheme="minorHAnsi" w:cstheme="minorHAnsi"/>
                <w:b/>
                <w:bCs/>
                <w:color w:val="000000"/>
                <w:sz w:val="22"/>
                <w:szCs w:val="22"/>
                <w:highlight w:val="white"/>
                <w:u w:val="single"/>
                <w:lang w:val="ru-RU" w:eastAsia="en-US"/>
              </w:rPr>
              <w:t xml:space="preserve">таття 17: РЕЄСТРАЦІЯ</w:t>
            </w:r>
            <w:r>
              <w:rPr>
                <w:rFonts w:eastAsia="Times New Roman" w:asciiTheme="minorHAnsi" w:hAnsiTheme="minorHAnsi" w:cstheme="minorHAnsi"/>
                <w:b/>
                <w:bCs/>
                <w:color w:val="000000"/>
                <w:sz w:val="22"/>
                <w:szCs w:val="22"/>
                <w:highlight w:val="white"/>
                <w:u w:val="single"/>
                <w:lang w:val="en-US" w:eastAsia="en-US"/>
              </w:rPr>
              <w:t xml:space="preserve"> </w:t>
            </w:r>
            <w:r>
              <w:rPr>
                <w:rFonts w:eastAsia="Times New Roman" w:asciiTheme="minorHAnsi" w:hAnsiTheme="minorHAnsi" w:cstheme="minorHAnsi"/>
                <w:b/>
                <w:bCs/>
                <w:color w:val="000000"/>
                <w:sz w:val="22"/>
                <w:szCs w:val="22"/>
                <w:highlight w:val="white"/>
                <w:u w:val="single"/>
                <w:lang w:val="ru-RU" w:eastAsia="en-US"/>
              </w:rPr>
              <w:t xml:space="preserve">ТРАНСПОРТНИХ ЗАСОБІВ</w:t>
            </w:r>
            <w:r>
              <w:rPr>
                <w:rFonts w:eastAsia="Times New Roman" w:asciiTheme="minorHAnsi" w:hAnsiTheme="minorHAnsi" w:cstheme="minorHAnsi"/>
                <w:sz w:val="22"/>
                <w:szCs w:val="22"/>
                <w:highlight w:val="white"/>
              </w:rPr>
            </w:r>
          </w:p>
          <w:p>
            <w:pPr>
              <w:pBdr/>
              <w:spacing w:line="240" w:lineRule="auto"/>
              <w:ind/>
              <w:rPr>
                <w:rFonts w:eastAsia="Times New Roman" w:asciiTheme="minorHAnsi" w:hAnsiTheme="minorHAnsi" w:cstheme="minorHAnsi"/>
                <w:sz w:val="22"/>
                <w:szCs w:val="22"/>
                <w:highlight w:val="white"/>
              </w:rPr>
            </w:pPr>
            <w:r>
              <w:rPr>
                <w:rFonts w:eastAsia="Times New Roman" w:asciiTheme="minorHAnsi" w:hAnsiTheme="minorHAnsi" w:cstheme="minorHAnsi"/>
                <w:color w:val="000000"/>
                <w:sz w:val="22"/>
                <w:szCs w:val="22"/>
                <w:highlight w:val="white"/>
                <w:lang w:val="ru-RU" w:eastAsia="en-US"/>
              </w:rPr>
              <w:t xml:space="preserve">Транспортні засоби, закуплені за цим договором, будуть реєструватися Отримувачами відповідно до чинного законодавства України та використовуватимуться виключно на митній території України.</w:t>
            </w:r>
            <w:r>
              <w:rPr>
                <w:rFonts w:eastAsia="Times New Roman" w:asciiTheme="minorHAnsi" w:hAnsiTheme="minorHAnsi" w:cstheme="minorHAnsi"/>
                <w:sz w:val="22"/>
                <w:szCs w:val="22"/>
                <w:highlight w:val="white"/>
              </w:rPr>
            </w:r>
          </w:p>
          <w:p>
            <w:pPr>
              <w:pBdr/>
              <w:spacing w:line="240" w:lineRule="auto"/>
              <w:ind/>
              <w:rPr>
                <w:rFonts w:eastAsia="Times New Roman" w:asciiTheme="minorHAnsi" w:hAnsiTheme="minorHAnsi" w:cstheme="minorHAnsi"/>
                <w:color w:val="000000"/>
                <w:sz w:val="22"/>
                <w:szCs w:val="22"/>
                <w:highlight w:val="white"/>
              </w:rPr>
            </w:pPr>
            <w:r>
              <w:rPr>
                <w:rFonts w:eastAsia="Times New Roman" w:asciiTheme="minorHAnsi" w:hAnsiTheme="minorHAnsi" w:cstheme="minorHAnsi"/>
                <w:color w:val="000000"/>
                <w:sz w:val="22"/>
                <w:szCs w:val="22"/>
                <w:highlight w:val="white"/>
                <w:lang w:val="ru-RU" w:eastAsia="en-US"/>
              </w:rPr>
              <w:t xml:space="preserve">Отримувачем транспортних засобів, закуплених за цим договором є:</w:t>
            </w:r>
            <w:r>
              <w:rPr>
                <w:rFonts w:eastAsia="Times New Roman" w:asciiTheme="minorHAnsi" w:hAnsiTheme="minorHAnsi" w:cstheme="minorHAnsi"/>
                <w:color w:val="000000"/>
                <w:sz w:val="22"/>
                <w:szCs w:val="22"/>
                <w:highlight w:val="white"/>
                <w:lang w:val="en-US" w:eastAsia="en-US"/>
              </w:rPr>
              <w:t xml:space="preserve"> </w:t>
            </w:r>
            <w:r>
              <w:rPr>
                <w:rFonts w:eastAsia="Times New Roman" w:asciiTheme="minorHAnsi" w:hAnsiTheme="minorHAnsi" w:cstheme="minorHAnsi"/>
                <w:color w:val="000000"/>
                <w:sz w:val="22"/>
                <w:szCs w:val="22"/>
                <w:highlight w:val="white"/>
              </w:rPr>
            </w:r>
          </w:p>
          <w:p>
            <w:pPr>
              <w:pBdr/>
              <w:spacing w:line="240" w:lineRule="auto"/>
              <w:ind/>
              <w:rPr>
                <w:rFonts w:eastAsia="Times New Roman" w:asciiTheme="minorHAnsi" w:hAnsiTheme="minorHAnsi" w:cstheme="minorHAnsi"/>
                <w:sz w:val="22"/>
                <w:szCs w:val="22"/>
                <w:highlight w:val="white"/>
              </w:rPr>
            </w:pPr>
            <w:r>
              <w:rPr>
                <w:rFonts w:eastAsia="Times New Roman" w:asciiTheme="minorHAnsi" w:hAnsiTheme="minorHAnsi" w:cstheme="minorHAnsi"/>
                <w:sz w:val="22"/>
                <w:szCs w:val="22"/>
                <w:highlight w:val="white"/>
              </w:rPr>
            </w:r>
            <w:r>
              <w:rPr>
                <w:rFonts w:eastAsia="Times New Roman" w:asciiTheme="minorHAnsi" w:hAnsiTheme="minorHAnsi" w:cstheme="minorHAnsi"/>
                <w:sz w:val="22"/>
                <w:szCs w:val="22"/>
                <w:highlight w:val="white"/>
              </w:rPr>
            </w:r>
          </w:p>
          <w:p>
            <w:pPr>
              <w:pBdr/>
              <w:spacing w:line="240" w:lineRule="auto"/>
              <w:ind/>
              <w:jc w:val="both"/>
              <w:rPr>
                <w:rFonts w:eastAsia="Times New Roman" w:asciiTheme="minorHAnsi" w:hAnsiTheme="minorHAnsi" w:cstheme="minorHAnsi"/>
                <w:sz w:val="22"/>
                <w:szCs w:val="22"/>
                <w:highlight w:val="white"/>
                <w:lang w:eastAsia="en-US"/>
              </w:rPr>
            </w:pPr>
            <w:r>
              <w:rPr>
                <w:rFonts w:eastAsia="Times New Roman" w:asciiTheme="minorHAnsi" w:hAnsiTheme="minorHAnsi" w:cstheme="minorHAnsi"/>
                <w:sz w:val="22"/>
                <w:szCs w:val="22"/>
                <w:highlight w:val="white"/>
                <w:lang w:eastAsia="en-US"/>
              </w:rPr>
              <w:t xml:space="preserve">КНП</w:t>
            </w:r>
            <w:r>
              <w:rPr>
                <w:rFonts w:eastAsia="Times New Roman" w:asciiTheme="minorHAnsi" w:hAnsiTheme="minorHAnsi" w:cstheme="minorHAnsi"/>
                <w:sz w:val="22"/>
                <w:szCs w:val="22"/>
                <w:highlight w:val="white"/>
                <w:lang w:eastAsia="en-US"/>
              </w:rPr>
              <w:t xml:space="preserve"> «</w:t>
            </w:r>
            <w:r>
              <w:rPr>
                <w:rFonts w:eastAsia="Times New Roman" w:asciiTheme="minorHAnsi" w:hAnsiTheme="minorHAnsi" w:cstheme="minorHAnsi"/>
                <w:sz w:val="22"/>
                <w:szCs w:val="22"/>
                <w:highlight w:val="white"/>
                <w:lang w:eastAsia="en-US"/>
              </w:rPr>
              <w:t xml:space="preserve">Білгород</w:t>
            </w:r>
            <w:r>
              <w:rPr>
                <w:rFonts w:eastAsia="Times New Roman" w:asciiTheme="minorHAnsi" w:hAnsiTheme="minorHAnsi" w:cstheme="minorHAnsi"/>
                <w:sz w:val="22"/>
                <w:szCs w:val="22"/>
                <w:highlight w:val="white"/>
                <w:lang w:eastAsia="en-US"/>
              </w:rPr>
              <w:t xml:space="preserve">-Дністровська</w:t>
            </w:r>
            <w:r>
              <w:rPr>
                <w:rFonts w:eastAsia="Times New Roman" w:asciiTheme="minorHAnsi" w:hAnsiTheme="minorHAnsi" w:cstheme="minorHAnsi"/>
                <w:sz w:val="22"/>
                <w:szCs w:val="22"/>
                <w:highlight w:val="white"/>
                <w:lang w:eastAsia="en-US"/>
              </w:rPr>
              <w:t xml:space="preserve"> </w:t>
            </w:r>
            <w:r>
              <w:rPr>
                <w:rFonts w:eastAsia="Times New Roman" w:asciiTheme="minorHAnsi" w:hAnsiTheme="minorHAnsi" w:cstheme="minorHAnsi"/>
                <w:sz w:val="22"/>
                <w:szCs w:val="22"/>
                <w:highlight w:val="white"/>
                <w:lang w:eastAsia="en-US"/>
              </w:rPr>
              <w:t xml:space="preserve">міська</w:t>
            </w:r>
            <w:r>
              <w:rPr>
                <w:rFonts w:eastAsia="Times New Roman" w:asciiTheme="minorHAnsi" w:hAnsiTheme="minorHAnsi" w:cstheme="minorHAnsi"/>
                <w:sz w:val="22"/>
                <w:szCs w:val="22"/>
                <w:highlight w:val="white"/>
                <w:lang w:eastAsia="en-US"/>
              </w:rPr>
              <w:t xml:space="preserve"> </w:t>
            </w:r>
            <w:r>
              <w:rPr>
                <w:rFonts w:eastAsia="Times New Roman" w:asciiTheme="minorHAnsi" w:hAnsiTheme="minorHAnsi" w:cstheme="minorHAnsi"/>
                <w:sz w:val="22"/>
                <w:szCs w:val="22"/>
                <w:highlight w:val="white"/>
                <w:lang w:eastAsia="en-US"/>
              </w:rPr>
              <w:t xml:space="preserve">багатопрофільна</w:t>
            </w:r>
            <w:r>
              <w:rPr>
                <w:rFonts w:eastAsia="Times New Roman" w:asciiTheme="minorHAnsi" w:hAnsiTheme="minorHAnsi" w:cstheme="minorHAnsi"/>
                <w:sz w:val="22"/>
                <w:szCs w:val="22"/>
                <w:highlight w:val="white"/>
                <w:lang w:eastAsia="en-US"/>
              </w:rPr>
              <w:t xml:space="preserve"> </w:t>
            </w:r>
            <w:r>
              <w:rPr>
                <w:rFonts w:eastAsia="Times New Roman" w:asciiTheme="minorHAnsi" w:hAnsiTheme="minorHAnsi" w:cstheme="minorHAnsi"/>
                <w:sz w:val="22"/>
                <w:szCs w:val="22"/>
                <w:highlight w:val="white"/>
                <w:lang w:eastAsia="en-US"/>
              </w:rPr>
              <w:t xml:space="preserve">лікарня</w:t>
            </w:r>
            <w:r>
              <w:rPr>
                <w:rFonts w:eastAsia="Times New Roman" w:asciiTheme="minorHAnsi" w:hAnsiTheme="minorHAnsi" w:cstheme="minorHAnsi"/>
                <w:sz w:val="22"/>
                <w:szCs w:val="22"/>
                <w:highlight w:val="white"/>
                <w:lang w:eastAsia="en-US"/>
              </w:rPr>
              <w:t xml:space="preserve">»</w:t>
            </w:r>
            <w:r>
              <w:rPr>
                <w:rFonts w:eastAsia="Times New Roman" w:asciiTheme="minorHAnsi" w:hAnsiTheme="minorHAnsi" w:cstheme="minorHAnsi"/>
                <w:sz w:val="22"/>
                <w:szCs w:val="22"/>
                <w:highlight w:val="white"/>
                <w:lang w:eastAsia="en-US"/>
              </w:rPr>
              <w:t xml:space="preserve"> </w:t>
            </w:r>
            <w:r>
              <w:rPr>
                <w:rFonts w:eastAsia="Times New Roman" w:asciiTheme="minorHAnsi" w:hAnsiTheme="minorHAnsi" w:cstheme="minorHAnsi"/>
                <w:sz w:val="22"/>
                <w:szCs w:val="22"/>
                <w:highlight w:val="white"/>
                <w:lang w:eastAsia="en-US"/>
              </w:rPr>
              <w:t xml:space="preserve">Білгород-Дністровської</w:t>
            </w:r>
            <w:r>
              <w:rPr>
                <w:rFonts w:eastAsia="Times New Roman" w:asciiTheme="minorHAnsi" w:hAnsiTheme="minorHAnsi" w:cstheme="minorHAnsi"/>
                <w:sz w:val="22"/>
                <w:szCs w:val="22"/>
                <w:highlight w:val="white"/>
                <w:lang w:eastAsia="en-US"/>
              </w:rPr>
              <w:t xml:space="preserve"> </w:t>
            </w:r>
            <w:r>
              <w:rPr>
                <w:rFonts w:eastAsia="Times New Roman" w:asciiTheme="minorHAnsi" w:hAnsiTheme="minorHAnsi" w:cstheme="minorHAnsi"/>
                <w:sz w:val="22"/>
                <w:szCs w:val="22"/>
                <w:highlight w:val="white"/>
                <w:lang w:eastAsia="en-US"/>
              </w:rPr>
              <w:t xml:space="preserve">міської</w:t>
            </w:r>
            <w:r>
              <w:rPr>
                <w:rFonts w:eastAsia="Times New Roman" w:asciiTheme="minorHAnsi" w:hAnsiTheme="minorHAnsi" w:cstheme="minorHAnsi"/>
                <w:sz w:val="22"/>
                <w:szCs w:val="22"/>
                <w:highlight w:val="white"/>
                <w:lang w:eastAsia="en-US"/>
              </w:rPr>
              <w:t xml:space="preserve"> </w:t>
            </w:r>
            <w:r>
              <w:rPr>
                <w:rFonts w:eastAsia="Times New Roman" w:asciiTheme="minorHAnsi" w:hAnsiTheme="minorHAnsi" w:cstheme="minorHAnsi"/>
                <w:sz w:val="22"/>
                <w:szCs w:val="22"/>
                <w:highlight w:val="white"/>
                <w:lang w:eastAsia="en-US"/>
              </w:rPr>
              <w:t xml:space="preserve">ради</w:t>
            </w:r>
            <w:r>
              <w:rPr>
                <w:rFonts w:eastAsia="Times New Roman" w:asciiTheme="minorHAnsi" w:hAnsiTheme="minorHAnsi" w:cstheme="minorHAnsi"/>
                <w:sz w:val="22"/>
                <w:szCs w:val="22"/>
                <w:highlight w:val="white"/>
                <w:lang w:eastAsia="en-US"/>
              </w:rPr>
            </w:r>
          </w:p>
          <w:p>
            <w:pPr>
              <w:pBdr/>
              <w:spacing w:line="240" w:lineRule="auto"/>
              <w:ind/>
              <w:jc w:val="both"/>
              <w:rPr>
                <w:rFonts w:eastAsia="Times New Roman" w:asciiTheme="minorHAnsi" w:hAnsiTheme="minorHAnsi" w:cstheme="minorHAnsi"/>
                <w:sz w:val="22"/>
                <w:szCs w:val="22"/>
                <w:highlight w:val="white"/>
              </w:rPr>
            </w:pPr>
            <w:r>
              <w:rPr>
                <w:rFonts w:eastAsia="Times New Roman" w:asciiTheme="minorHAnsi" w:hAnsiTheme="minorHAnsi" w:cstheme="minorHAnsi"/>
                <w:sz w:val="22"/>
                <w:szCs w:val="22"/>
                <w:highlight w:val="white"/>
                <w:lang w:eastAsia="en-US"/>
              </w:rPr>
              <w:t xml:space="preserve">01998667</w:t>
            </w:r>
            <w:r>
              <w:rPr>
                <w:rFonts w:eastAsia="Times New Roman" w:asciiTheme="minorHAnsi" w:hAnsiTheme="minorHAnsi" w:cstheme="minorHAnsi"/>
                <w:sz w:val="22"/>
                <w:szCs w:val="22"/>
                <w:highlight w:val="white"/>
              </w:rPr>
            </w:r>
          </w:p>
          <w:p>
            <w:pPr>
              <w:pBdr/>
              <w:spacing w:line="240" w:lineRule="auto"/>
              <w:ind/>
              <w:rPr>
                <w:rFonts w:eastAsia="Times New Roman" w:asciiTheme="minorHAnsi" w:hAnsiTheme="minorHAnsi" w:cstheme="minorHAnsi"/>
                <w:b/>
                <w:bCs/>
                <w:color w:val="000000"/>
                <w:sz w:val="22"/>
                <w:szCs w:val="22"/>
                <w:highlight w:val="white"/>
              </w:rPr>
            </w:pPr>
            <w:r>
              <w:rPr>
                <w:rFonts w:eastAsia="Times New Roman" w:asciiTheme="minorHAnsi" w:hAnsiTheme="minorHAnsi" w:cstheme="minorHAnsi"/>
                <w:sz w:val="22"/>
                <w:szCs w:val="22"/>
                <w:lang w:val="ru-RU" w:eastAsia="en-US"/>
              </w:rPr>
              <w:t xml:space="preserve">вул. Сергія Файнблата, 1, м. Білгород-Дністровський, Одеська обл., 67701, Україна</w:t>
            </w:r>
            <w:r>
              <w:rPr>
                <w:rFonts w:eastAsia="Times New Roman" w:asciiTheme="minorHAnsi" w:hAnsiTheme="minorHAnsi" w:cstheme="minorHAnsi"/>
                <w:b/>
                <w:bCs/>
                <w:color w:val="000000"/>
                <w:sz w:val="22"/>
                <w:szCs w:val="22"/>
                <w:highlight w:val="white"/>
              </w:rPr>
            </w:r>
          </w:p>
        </w:tc>
      </w:tr>
      <w:tr>
        <w:trPr>
          <w:trHeight w:val="1134"/>
        </w:trPr>
        <w:tc>
          <w:tcPr>
            <w:tcBorders/>
            <w:tcW w:w="5040"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Article 18: AUDIT</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contractor may be submitted to an audit concerning compliance with the regulations and contractual obligations applicab</w:t>
            </w:r>
            <w:r>
              <w:rPr>
                <w:rFonts w:eastAsia="Times New Roman" w:asciiTheme="minorHAnsi" w:hAnsiTheme="minorHAnsi" w:cstheme="minorHAnsi"/>
                <w:color w:val="000000"/>
                <w:sz w:val="22"/>
                <w:szCs w:val="22"/>
                <w:lang w:val="en-US" w:eastAsia="en-US"/>
              </w:rPr>
              <w:t xml:space="preserve">le to the performance of the present contract. This audit may be carried out by Expertise France or by a third party appointed by Expertise France and may not be refused by the contractor. If the audit is carried out by a third party, the appointed third p</w:t>
            </w:r>
            <w:r>
              <w:rPr>
                <w:rFonts w:eastAsia="Times New Roman" w:asciiTheme="minorHAnsi" w:hAnsiTheme="minorHAnsi" w:cstheme="minorHAnsi"/>
                <w:color w:val="000000"/>
                <w:sz w:val="22"/>
                <w:szCs w:val="22"/>
                <w:lang w:val="en-US" w:eastAsia="en-US"/>
              </w:rPr>
              <w:t xml:space="preserve">arty must not be a direct competitor of the contractor. Scheduled audits may be carried out periodically or spontaneously at the request of Expertise France or a third party. In all cases, the contractor will be informed at least 5 working days in advance.</w:t>
            </w:r>
            <w:r>
              <w:rPr>
                <w:rFonts w:eastAsia="Times New Roman" w:asciiTheme="minorHAnsi" w:hAnsiTheme="minorHAnsi" w:cstheme="minorHAnsi"/>
                <w:sz w:val="22"/>
                <w:szCs w:val="22"/>
                <w:lang w:val="en-US" w:eastAsia="en-US"/>
              </w:rPr>
            </w:r>
          </w:p>
          <w:p>
            <w:pPr>
              <w:pBdr/>
              <w:spacing w:line="240" w:lineRule="auto"/>
              <w:ind/>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contractor therefore undertakes to:</w:t>
            </w:r>
            <w:r>
              <w:rPr>
                <w:rFonts w:eastAsia="Times New Roman" w:asciiTheme="minorHAnsi" w:hAnsiTheme="minorHAnsi" w:cstheme="minorHAnsi"/>
                <w:sz w:val="22"/>
                <w:szCs w:val="22"/>
                <w:lang w:val="en-US" w:eastAsia="en-US"/>
              </w:rPr>
            </w:r>
          </w:p>
          <w:p>
            <w:pPr>
              <w:numPr>
                <w:ilvl w:val="0"/>
                <w:numId w:val="99"/>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allow Expertise France or the appointed entity, and facilitate their access to the information required to carry out the audits,</w:t>
            </w:r>
            <w:r>
              <w:rPr>
                <w:rFonts w:eastAsia="Times New Roman" w:asciiTheme="minorHAnsi" w:hAnsiTheme="minorHAnsi" w:cstheme="minorHAnsi"/>
                <w:sz w:val="22"/>
                <w:szCs w:val="22"/>
                <w:lang w:val="en-US" w:eastAsia="en-US"/>
              </w:rPr>
            </w:r>
          </w:p>
          <w:p>
            <w:pPr>
              <w:numPr>
                <w:ilvl w:val="0"/>
                <w:numId w:val="99"/>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submit documents relating to the performance of the present contract as well as any documents required by the auditors, </w:t>
            </w:r>
            <w:r>
              <w:rPr>
                <w:rFonts w:eastAsia="Times New Roman" w:asciiTheme="minorHAnsi" w:hAnsiTheme="minorHAnsi" w:cstheme="minorHAnsi"/>
                <w:sz w:val="22"/>
                <w:szCs w:val="22"/>
                <w:lang w:val="en-US" w:eastAsia="en-US"/>
              </w:rPr>
            </w:r>
          </w:p>
          <w:p>
            <w:pPr>
              <w:numPr>
                <w:ilvl w:val="0"/>
                <w:numId w:val="99"/>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demonstrate transparency and respond to auditors; requests, </w:t>
            </w:r>
            <w:r>
              <w:rPr>
                <w:rFonts w:eastAsia="Times New Roman" w:asciiTheme="minorHAnsi" w:hAnsiTheme="minorHAnsi" w:cstheme="minorHAnsi"/>
                <w:sz w:val="22"/>
                <w:szCs w:val="22"/>
                <w:lang w:val="en-US" w:eastAsia="en-US"/>
              </w:rPr>
            </w:r>
          </w:p>
          <w:p>
            <w:pPr>
              <w:numPr>
                <w:ilvl w:val="0"/>
                <w:numId w:val="99"/>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implement any corrective measures that may be necessary.</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Expertise France will notify the contractor of the identity of the audit structure selected in the case of an external firm, the purpose of the assignment, the planned duration of the assignment and the names of the experts assigned.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conclusions of the audit report will be sent to each of the Parties by any means deemed appropriate by Expertise France.</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conclusions may prescribe the implementation of actions and a deadline for completion.</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Any refusal by the contractor to comply with the audit exercises and/or their conclusions gives as of right to Expertise France the possibility to terminate the present contract without compensation.</w:t>
            </w:r>
            <w:r>
              <w:rPr>
                <w:rFonts w:eastAsia="Times New Roman" w:asciiTheme="minorHAnsi" w:hAnsiTheme="minorHAnsi" w:cstheme="minorHAnsi"/>
                <w:sz w:val="22"/>
                <w:szCs w:val="22"/>
                <w:lang w:val="en-US" w:eastAsia="en-US"/>
              </w:rPr>
            </w:r>
          </w:p>
        </w:tc>
        <w:tc>
          <w:tcPr>
            <w:tcBorders/>
            <w:tcW w:w="5224"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b/>
                <w:bCs/>
                <w:color w:val="000000"/>
                <w:sz w:val="22"/>
                <w:szCs w:val="22"/>
                <w:u w:val="single"/>
                <w:lang w:val="en-US" w:eastAsia="en-US"/>
              </w:rPr>
              <w:t xml:space="preserve">C</w:t>
            </w:r>
            <w:r>
              <w:rPr>
                <w:rFonts w:eastAsia="Times New Roman" w:asciiTheme="minorHAnsi" w:hAnsiTheme="minorHAnsi" w:cstheme="minorHAnsi"/>
                <w:b/>
                <w:bCs/>
                <w:color w:val="000000"/>
                <w:sz w:val="22"/>
                <w:szCs w:val="22"/>
                <w:u w:val="single"/>
                <w:lang w:val="ru-RU" w:eastAsia="en-US"/>
              </w:rPr>
              <w:t xml:space="preserve">таття 18: АУДИТ</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Підрядник може бути підданий аудиту щодо дотримання нормативних вимог та договірних зобов’язань, що застосовуються до виконання цього договору. Такий аудит може проводитися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або третьою стороною, призначеною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і не може бути відмовлений підрядником. Якщо аудит проводиться третьою стороною, призначена третя сторона не повинна бути прямим конкурентом підрядника. Планові аудити можуть проводитися періодично або спонтанно за запитом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або третьої сторони. В усіх випадках підрядник буде інформований не пізніше ніж за 5 робочих днів до проведення аудиту.</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Тому підрядник зобов</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ru-RU" w:eastAsia="en-US"/>
              </w:rPr>
              <w:t xml:space="preserve">язується:</w:t>
            </w:r>
            <w:r>
              <w:rPr>
                <w:rFonts w:eastAsia="Times New Roman" w:asciiTheme="minorHAnsi" w:hAnsiTheme="minorHAnsi" w:cstheme="minorHAnsi"/>
                <w:sz w:val="22"/>
                <w:szCs w:val="22"/>
                <w:lang w:val="ru-RU" w:eastAsia="en-US"/>
              </w:rPr>
            </w:r>
          </w:p>
          <w:p>
            <w:pPr>
              <w:numPr>
                <w:ilvl w:val="0"/>
                <w:numId w:val="10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дозволити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або призначеній організації та полегшити їм доступ до інформації, необхідної для проведення аудитів,</w:t>
            </w:r>
            <w:r>
              <w:rPr>
                <w:rFonts w:eastAsia="Times New Roman" w:asciiTheme="minorHAnsi" w:hAnsiTheme="minorHAnsi" w:cstheme="minorHAnsi"/>
                <w:sz w:val="22"/>
                <w:szCs w:val="22"/>
                <w:lang w:val="ru-RU" w:eastAsia="en-US"/>
              </w:rPr>
            </w:r>
          </w:p>
          <w:p>
            <w:pPr>
              <w:numPr>
                <w:ilvl w:val="0"/>
                <w:numId w:val="10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подати документи, що стосуються виконання цього контракту, а також будь-які документи, які вимагають аудитори,</w:t>
            </w:r>
            <w:r>
              <w:rPr>
                <w:rFonts w:eastAsia="Times New Roman" w:asciiTheme="minorHAnsi" w:hAnsiTheme="minorHAnsi" w:cstheme="minorHAnsi"/>
                <w:sz w:val="22"/>
                <w:szCs w:val="22"/>
                <w:lang w:val="ru-RU" w:eastAsia="en-US"/>
              </w:rPr>
            </w:r>
          </w:p>
          <w:p>
            <w:pPr>
              <w:numPr>
                <w:ilvl w:val="0"/>
                <w:numId w:val="10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демонструвати прозорість і відповідати на запити аудиторів,</w:t>
            </w:r>
            <w:r>
              <w:rPr>
                <w:rFonts w:eastAsia="Times New Roman" w:asciiTheme="minorHAnsi" w:hAnsiTheme="minorHAnsi" w:cstheme="minorHAnsi"/>
                <w:sz w:val="22"/>
                <w:szCs w:val="22"/>
                <w:lang w:val="ru-RU" w:eastAsia="en-US"/>
              </w:rPr>
            </w:r>
          </w:p>
          <w:p>
            <w:pPr>
              <w:numPr>
                <w:ilvl w:val="0"/>
                <w:numId w:val="100"/>
              </w:numPr>
              <w:pBdr/>
              <w:spacing w:line="240" w:lineRule="auto"/>
              <w:ind w:left="0"/>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вжити будь-які коригувальні заходи, які можуть знадобитися.</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повідомить підрядника про особу обраної аудиторської структури у випадку зовнішньої фірми, мету завдання, заплановану тривалість завдання та прізвища призначених експертів.</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Висновки аудиторського звіту будуть надіслані кожній зі Сторін будь-яким способом, який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вважатиме доречним.</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У висновках може бути прописаний порядок виконання дій та термін їх виконання.</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sz w:val="22"/>
                <w:szCs w:val="22"/>
                <w:lang w:val="en-US" w:eastAsia="en-US"/>
              </w:rPr>
              <w:t xml:space="preserve"> </w:t>
            </w:r>
            <w:r>
              <w:rPr>
                <w:rFonts w:eastAsia="Times New Roman" w:asciiTheme="minorHAnsi" w:hAnsiTheme="minorHAnsi" w:cstheme="minorHAnsi"/>
                <w:sz w:val="22"/>
                <w:szCs w:val="22"/>
                <w:lang w:val="ru-RU" w:eastAsia="en-US"/>
              </w:rPr>
            </w:r>
          </w:p>
          <w:p>
            <w:pPr>
              <w:pBdr/>
              <w:spacing w:line="240" w:lineRule="auto"/>
              <w:ind/>
              <w:jc w:val="both"/>
              <w:rPr>
                <w:rFonts w:eastAsia="Times New Roman" w:asciiTheme="minorHAnsi" w:hAnsiTheme="minorHAnsi" w:cstheme="minorHAnsi"/>
                <w:sz w:val="22"/>
                <w:szCs w:val="22"/>
                <w:lang w:val="ru-RU" w:eastAsia="en-US"/>
              </w:rPr>
            </w:pPr>
            <w:r>
              <w:rPr>
                <w:rFonts w:eastAsia="Times New Roman" w:asciiTheme="minorHAnsi" w:hAnsiTheme="minorHAnsi" w:cstheme="minorHAnsi"/>
                <w:color w:val="000000"/>
                <w:sz w:val="22"/>
                <w:szCs w:val="22"/>
                <w:lang w:val="ru-RU" w:eastAsia="en-US"/>
              </w:rPr>
              <w:t xml:space="preserve">Будь-яка відмова підрядника виконати аудиторські дії та/або їхні висновки дає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право розірвати цей контракт без компенсації.</w:t>
            </w:r>
            <w:r>
              <w:rPr>
                <w:rFonts w:eastAsia="Times New Roman" w:asciiTheme="minorHAnsi" w:hAnsiTheme="minorHAnsi" w:cstheme="minorHAnsi"/>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b/>
                <w:bCs/>
                <w:color w:val="000000"/>
                <w:sz w:val="22"/>
                <w:szCs w:val="22"/>
                <w:u w:val="single"/>
                <w:lang w:val="ru-RU" w:eastAsia="en-US"/>
              </w:rPr>
            </w:pPr>
            <w:r>
              <w:rPr>
                <w:rFonts w:eastAsia="Times New Roman" w:asciiTheme="minorHAnsi" w:hAnsiTheme="minorHAnsi" w:cstheme="minorHAnsi"/>
                <w:b/>
                <w:bCs/>
                <w:color w:val="000000"/>
                <w:sz w:val="22"/>
                <w:szCs w:val="22"/>
                <w:u w:val="single"/>
                <w:lang w:val="ru-RU" w:eastAsia="en-US"/>
              </w:rPr>
            </w:r>
            <w:r>
              <w:rPr>
                <w:rFonts w:eastAsia="Times New Roman" w:asciiTheme="minorHAnsi" w:hAnsiTheme="minorHAnsi" w:cstheme="minorHAnsi"/>
                <w:b/>
                <w:bCs/>
                <w:color w:val="000000"/>
                <w:sz w:val="22"/>
                <w:szCs w:val="22"/>
                <w:u w:val="single"/>
                <w:lang w:val="ru-RU" w:eastAsia="en-US"/>
              </w:rPr>
            </w:r>
          </w:p>
        </w:tc>
      </w:tr>
      <w:tr>
        <w:trPr>
          <w:trHeight w:val="1134"/>
        </w:trPr>
        <w:tc>
          <w:tcPr>
            <w:tcBorders/>
            <w:tcW w:w="5040"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b/>
                <w:bCs/>
                <w:color w:val="000000"/>
                <w:sz w:val="22"/>
                <w:szCs w:val="22"/>
                <w:u w:val="single"/>
                <w:lang w:val="en-US" w:eastAsia="en-US"/>
              </w:rPr>
              <w:t xml:space="preserve">Article 19: Final provisions</w:t>
            </w:r>
            <w:r>
              <w:rPr>
                <w:rFonts w:eastAsia="Times New Roman" w:asciiTheme="minorHAnsi" w:hAnsiTheme="minorHAnsi" w:cstheme="minorHAnsi"/>
                <w:sz w:val="22"/>
                <w:szCs w:val="22"/>
                <w:lang w:val="en-US" w:eastAsia="en-US"/>
              </w:rPr>
            </w:r>
          </w:p>
          <w:p>
            <w:pPr>
              <w:keepNext w:val="true"/>
              <w:keepLines w:val="true"/>
              <w:pBdr/>
              <w:spacing w:line="240" w:lineRule="auto"/>
              <w:ind/>
              <w:outlineLvl w:val="1"/>
              <w:rPr>
                <w:rFonts w:eastAsia="Times New Roman" w:asciiTheme="minorHAnsi" w:hAnsiTheme="minorHAnsi" w:cstheme="minorHAnsi"/>
                <w:b/>
                <w:bCs/>
                <w:sz w:val="22"/>
                <w:szCs w:val="22"/>
                <w:lang w:val="en-US" w:eastAsia="en-US"/>
              </w:rPr>
            </w:pPr>
            <w:r/>
            <w:bookmarkStart w:id="53" w:name="_Toc140836364"/>
            <w:r>
              <w:rPr>
                <w:rFonts w:eastAsia="Times New Roman" w:asciiTheme="minorHAnsi" w:hAnsiTheme="minorHAnsi" w:cstheme="minorHAnsi"/>
                <w:b/>
                <w:bCs/>
                <w:color w:val="000000"/>
                <w:sz w:val="22"/>
                <w:szCs w:val="22"/>
                <w:lang w:val="en-US" w:eastAsia="en-US"/>
              </w:rPr>
              <w:t xml:space="preserve">Declaration</w:t>
            </w:r>
            <w:bookmarkEnd w:id="53"/>
            <w:r/>
            <w:r>
              <w:rPr>
                <w:rFonts w:eastAsia="Times New Roman" w:asciiTheme="minorHAnsi" w:hAnsiTheme="minorHAnsi" w:cstheme="minorHAnsi"/>
                <w:b/>
                <w:bCs/>
                <w:sz w:val="22"/>
                <w:szCs w:val="22"/>
                <w:lang w:val="en-US" w:eastAsia="en-US"/>
              </w:rPr>
            </w:r>
          </w:p>
          <w:p>
            <w:pPr>
              <w:pBdr/>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Contractor, its affiliates, suppliers, service providers, consultants and subcontractors (including directors, employees and agents of such entities) hereby declares:</w:t>
            </w:r>
            <w:r>
              <w:rPr>
                <w:rFonts w:eastAsia="Times New Roman" w:asciiTheme="minorHAnsi" w:hAnsiTheme="minorHAnsi" w:cstheme="minorHAnsi"/>
                <w:sz w:val="22"/>
                <w:szCs w:val="22"/>
                <w:lang w:val="en-US" w:eastAsia="en-US"/>
              </w:rPr>
            </w:r>
          </w:p>
          <w:p>
            <w:pPr>
              <w:numPr>
                <w:ilvl w:val="0"/>
                <w:numId w:val="10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that no natur</w:t>
            </w:r>
            <w:r>
              <w:rPr>
                <w:rFonts w:eastAsia="Times New Roman" w:asciiTheme="minorHAnsi" w:hAnsiTheme="minorHAnsi" w:cstheme="minorHAnsi"/>
                <w:color w:val="000000"/>
                <w:sz w:val="22"/>
                <w:szCs w:val="22"/>
                <w:lang w:val="en-US" w:eastAsia="en-US"/>
              </w:rPr>
              <w:t xml:space="preserve">al or legal person on whose behalf the Contractor is acting is subject to the prohibitions set out in Articles L. 2141-1 to L. 2141-6 and L. 2141-7 to L. 2141-11 of the French Public Procurement Code or any equivalent prohibition issued in another country;</w:t>
            </w:r>
            <w:r>
              <w:rPr>
                <w:rFonts w:eastAsia="Times New Roman" w:asciiTheme="minorHAnsi" w:hAnsiTheme="minorHAnsi" w:cstheme="minorHAnsi"/>
                <w:sz w:val="22"/>
                <w:szCs w:val="22"/>
                <w:lang w:val="en-US" w:eastAsia="en-US"/>
              </w:rPr>
            </w:r>
          </w:p>
          <w:p>
            <w:pPr>
              <w:numPr>
                <w:ilvl w:val="0"/>
                <w:numId w:val="10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that the commitments made by the Contractor within the scope of the Contract do not create a situation of conflict of interest that may affect the execution of the Contract;</w:t>
            </w:r>
            <w:r>
              <w:rPr>
                <w:rFonts w:eastAsia="Times New Roman" w:asciiTheme="minorHAnsi" w:hAnsiTheme="minorHAnsi" w:cstheme="minorHAnsi"/>
                <w:sz w:val="22"/>
                <w:szCs w:val="22"/>
                <w:lang w:val="en-US" w:eastAsia="en-US"/>
              </w:rPr>
            </w:r>
          </w:p>
          <w:p>
            <w:pPr>
              <w:numPr>
                <w:ilvl w:val="0"/>
                <w:numId w:val="10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that the Contractor have not committed any act that may influence the process of Project implementation </w:t>
            </w:r>
            <w:r>
              <w:rPr>
                <w:rFonts w:eastAsia="Times New Roman" w:asciiTheme="minorHAnsi" w:hAnsiTheme="minorHAnsi" w:cstheme="minorHAnsi"/>
                <w:color w:val="000000"/>
                <w:sz w:val="22"/>
                <w:szCs w:val="22"/>
                <w:lang w:val="en-US" w:eastAsia="en-US"/>
              </w:rPr>
              <w:t xml:space="preserve">to the detriment of the Beneficiary, and notably that no Understanding has been, or will be, entered into;</w:t>
            </w:r>
            <w:r>
              <w:rPr>
                <w:rFonts w:eastAsia="Times New Roman" w:asciiTheme="minorHAnsi" w:hAnsiTheme="minorHAnsi" w:cstheme="minorHAnsi"/>
                <w:sz w:val="22"/>
                <w:szCs w:val="22"/>
                <w:lang w:val="en-US" w:eastAsia="en-US"/>
              </w:rPr>
            </w:r>
          </w:p>
          <w:p>
            <w:pPr>
              <w:numPr>
                <w:ilvl w:val="0"/>
                <w:numId w:val="10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that the negotiation, award and execution of the Contract </w:t>
            </w:r>
            <w:r>
              <w:rPr>
                <w:rFonts w:eastAsia="Times New Roman" w:asciiTheme="minorHAnsi" w:hAnsiTheme="minorHAnsi" w:cstheme="minorHAnsi"/>
                <w:color w:val="000000"/>
                <w:sz w:val="22"/>
                <w:szCs w:val="22"/>
                <w:lang w:val="en-US" w:eastAsia="en-US"/>
              </w:rPr>
              <w:t xml:space="preserve">has</w:t>
            </w:r>
            <w:r>
              <w:rPr>
                <w:rFonts w:eastAsia="Times New Roman" w:asciiTheme="minorHAnsi" w:hAnsiTheme="minorHAnsi" w:cstheme="minorHAnsi"/>
                <w:color w:val="000000"/>
                <w:sz w:val="22"/>
                <w:szCs w:val="22"/>
                <w:lang w:val="en-US" w:eastAsia="en-US"/>
              </w:rPr>
              <w:t xml:space="preserve"> not given rise to, nor will do so in the future, any act of corruption as defined in the United Nations Convention Against Corruption dated 31 October 2003;</w:t>
            </w:r>
            <w:r>
              <w:rPr>
                <w:rFonts w:eastAsia="Times New Roman" w:asciiTheme="minorHAnsi" w:hAnsiTheme="minorHAnsi" w:cstheme="minorHAnsi"/>
                <w:sz w:val="22"/>
                <w:szCs w:val="22"/>
                <w:lang w:val="en-US" w:eastAsia="en-US"/>
              </w:rPr>
            </w:r>
          </w:p>
          <w:p>
            <w:pPr>
              <w:numPr>
                <w:ilvl w:val="0"/>
                <w:numId w:val="101"/>
              </w:numPr>
              <w:pBdr/>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accepts that the Contract will be awarded in accordance with standard practices and in electronic format.</w:t>
            </w:r>
            <w:r>
              <w:rPr>
                <w:rFonts w:eastAsia="Times New Roman" w:asciiTheme="minorHAnsi" w:hAnsiTheme="minorHAnsi" w:cstheme="minorHAnsi"/>
                <w:sz w:val="22"/>
                <w:szCs w:val="22"/>
                <w:lang w:val="en-US" w:eastAsia="en-US"/>
              </w:rPr>
            </w:r>
          </w:p>
          <w:p>
            <w:pPr>
              <w:pBdr/>
              <w:tabs>
                <w:tab w:val="left" w:leader="none" w:pos="4844"/>
                <w:tab w:val="left" w:leader="none" w:pos="9690"/>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Furthermore,</w:t>
            </w:r>
            <w:r>
              <w:rPr>
                <w:rFonts w:eastAsia="Times New Roman" w:asciiTheme="minorHAnsi" w:hAnsiTheme="minorHAnsi" w:cstheme="minorHAnsi"/>
                <w:sz w:val="22"/>
                <w:szCs w:val="22"/>
                <w:lang w:val="en-US" w:eastAsia="en-US"/>
              </w:rPr>
            </w:r>
          </w:p>
          <w:p>
            <w:pPr>
              <w:pBdr/>
              <w:tabs>
                <w:tab w:val="left" w:leader="none" w:pos="4844"/>
                <w:tab w:val="left" w:leader="none" w:pos="9690"/>
              </w:tabs>
              <w:spacing w:line="240" w:lineRule="auto"/>
              <w:ind/>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 Contractor, its affiliates, suppliers, service providers, consultants and subcontractors (including directors, employees and agents of such entities) certify that: </w:t>
            </w:r>
            <w:r>
              <w:rPr>
                <w:rFonts w:eastAsia="Times New Roman" w:asciiTheme="minorHAnsi" w:hAnsiTheme="minorHAnsi" w:cstheme="minorHAnsi"/>
                <w:sz w:val="22"/>
                <w:szCs w:val="22"/>
                <w:lang w:val="en-US" w:eastAsia="en-US"/>
              </w:rPr>
            </w:r>
          </w:p>
          <w:p>
            <w:pPr>
              <w:numPr>
                <w:ilvl w:val="0"/>
                <w:numId w:val="102"/>
              </w:numPr>
              <w:pBdr/>
              <w:tabs>
                <w:tab w:val="left" w:leader="none" w:pos="4844"/>
                <w:tab w:val="left" w:leader="none" w:pos="9690"/>
              </w:tabs>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they do not acquire and don’t supply/will not acquire or supply equipment and do not intervene/will not intervene in sectors under embargo by the United Nations, the European Union or France. For information, the list can be found at: </w:t>
            </w:r>
            <w:hyperlink r:id="rId29" w:tooltip="https://www.sanctionsmap.eu" w:history="1">
              <w:r>
                <w:rPr>
                  <w:rFonts w:eastAsia="Times New Roman" w:asciiTheme="minorHAnsi" w:hAnsiTheme="minorHAnsi" w:cstheme="minorHAnsi"/>
                  <w:color w:val="000000"/>
                  <w:sz w:val="22"/>
                  <w:szCs w:val="22"/>
                  <w:u w:val="single"/>
                  <w:lang w:val="en-US" w:eastAsia="en-US"/>
                </w:rPr>
                <w:t xml:space="preserve">https://www.sanctionsmap.eu</w:t>
              </w:r>
            </w:hyperlink>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sz w:val="22"/>
                <w:szCs w:val="22"/>
                <w:lang w:val="en-US" w:eastAsia="en-US"/>
              </w:rPr>
            </w:r>
          </w:p>
          <w:p>
            <w:pPr>
              <w:numPr>
                <w:ilvl w:val="0"/>
                <w:numId w:val="102"/>
              </w:numPr>
              <w:pBdr/>
              <w:tabs>
                <w:tab w:val="left" w:leader="none" w:pos="4844"/>
                <w:tab w:val="left" w:leader="none" w:pos="9690"/>
              </w:tabs>
              <w:spacing w:line="240" w:lineRule="auto"/>
              <w:ind w:left="0"/>
              <w:jc w:val="both"/>
              <w:rPr>
                <w:rFonts w:eastAsia="Times New Roman" w:asciiTheme="minorHAnsi" w:hAnsiTheme="minorHAnsi" w:cstheme="minorHAnsi"/>
                <w:sz w:val="22"/>
                <w:szCs w:val="22"/>
                <w:lang w:val="en-US" w:eastAsia="en-US"/>
              </w:rPr>
            </w:pPr>
            <w:r>
              <w:rPr>
                <w:rFonts w:eastAsia="Times New Roman" w:asciiTheme="minorHAnsi" w:hAnsiTheme="minorHAnsi" w:cstheme="minorHAnsi"/>
                <w:color w:val="000000"/>
                <w:sz w:val="22"/>
                <w:szCs w:val="22"/>
                <w:lang w:val="en-US" w:eastAsia="en-US"/>
              </w:rPr>
              <w:t xml:space="preserve">they are not included in the lists of financial sanctions adop</w:t>
            </w:r>
            <w:r>
              <w:rPr>
                <w:rFonts w:eastAsia="Times New Roman" w:asciiTheme="minorHAnsi" w:hAnsiTheme="minorHAnsi" w:cstheme="minorHAnsi"/>
                <w:color w:val="000000"/>
                <w:sz w:val="22"/>
                <w:szCs w:val="22"/>
                <w:lang w:val="en-US" w:eastAsia="en-US"/>
              </w:rPr>
              <w:t xml:space="preserve">ted by the United Nations, the European Union, France and/or the United States, notably in the fight against the financing of terrorism and against attacks on national peace and security. For information, the lists can be consulted at the references below:</w:t>
            </w:r>
            <w:r>
              <w:rPr>
                <w:rFonts w:eastAsia="Times New Roman" w:asciiTheme="minorHAnsi" w:hAnsiTheme="minorHAnsi" w:cstheme="minorHAnsi"/>
                <w:sz w:val="22"/>
                <w:szCs w:val="22"/>
                <w:lang w:val="en-US" w:eastAsia="en-US"/>
              </w:rPr>
            </w:r>
          </w:p>
          <w:p>
            <w:pPr>
              <w:widowControl w:val="false"/>
              <w:numPr>
                <w:ilvl w:val="0"/>
                <w:numId w:val="103"/>
              </w:numPr>
              <w:pBdr/>
              <w:tabs>
                <w:tab w:val="left" w:leader="none" w:pos="1276"/>
                <w:tab w:val="left" w:leader="none" w:pos="3200"/>
              </w:tabs>
              <w:spacing/>
              <w:ind w:left="0"/>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for the United Nations, the United Nations Security Council sanctions lists: </w:t>
            </w:r>
            <w:hyperlink r:id="rId30" w:tooltip="https://www.un.org/securitycouncil/content/un-sc-consolidated-list;" w:history="1">
              <w:r>
                <w:rPr>
                  <w:rStyle w:val="1395"/>
                  <w:rFonts w:eastAsia="Times New Roman" w:asciiTheme="minorHAnsi" w:hAnsiTheme="minorHAnsi" w:cstheme="minorHAnsi"/>
                  <w:sz w:val="22"/>
                  <w:szCs w:val="22"/>
                  <w:lang w:val="en-US" w:eastAsia="en-US"/>
                </w:rPr>
                <w:t xml:space="preserve">List</w:t>
              </w:r>
            </w:hyperlink>
            <w:r>
              <w:rPr>
                <w:rFonts w:eastAsia="Times New Roman" w:asciiTheme="minorHAnsi" w:hAnsiTheme="minorHAnsi" w:cstheme="minorHAnsi"/>
                <w:color w:val="000000"/>
                <w:sz w:val="22"/>
                <w:szCs w:val="22"/>
                <w:lang w:val="en-US" w:eastAsia="en-US"/>
              </w:rPr>
              <w:br/>
              <w:t xml:space="preserve">for the European Union, the lists can be consulted at the following address: </w:t>
            </w:r>
            <w:hyperlink r:id="rId31" w:tooltip="https://www.sanctionsmap.eu" w:history="1">
              <w:r>
                <w:rPr>
                  <w:rStyle w:val="1395"/>
                  <w:rFonts w:eastAsia="Times New Roman" w:asciiTheme="minorHAnsi" w:hAnsiTheme="minorHAnsi" w:cstheme="minorHAnsi"/>
                  <w:sz w:val="22"/>
                  <w:szCs w:val="22"/>
                  <w:lang w:val="en-US" w:eastAsia="en-US"/>
                </w:rPr>
                <w:t xml:space="preserve">https://www.sanctionsmap.eu</w:t>
              </w:r>
            </w:hyperlink>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en-US" w:eastAsia="en-US"/>
              </w:rPr>
            </w:r>
          </w:p>
          <w:p>
            <w:pPr>
              <w:widowControl w:val="false"/>
              <w:numPr>
                <w:ilvl w:val="0"/>
                <w:numId w:val="103"/>
              </w:numPr>
              <w:pBdr/>
              <w:tabs>
                <w:tab w:val="left" w:leader="none" w:pos="1276"/>
                <w:tab w:val="left" w:leader="none" w:pos="3200"/>
              </w:tabs>
              <w:spacing w:line="240" w:lineRule="auto"/>
              <w:ind w:left="0"/>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for France, see: </w:t>
            </w:r>
            <w:hyperlink r:id="rId32" w:tooltip="https://gels-avoirs.dgtresor.gouv.fr/List" w:history="1">
              <w:r>
                <w:rPr>
                  <w:rStyle w:val="1395"/>
                  <w:rFonts w:eastAsia="Times New Roman" w:asciiTheme="minorHAnsi" w:hAnsiTheme="minorHAnsi" w:cstheme="minorHAnsi"/>
                  <w:sz w:val="22"/>
                  <w:szCs w:val="22"/>
                  <w:lang w:val="en-US" w:eastAsia="en-US"/>
                </w:rPr>
                <w:t xml:space="preserve">https://gels-avoirs.dgtresor.gouv.fr/List</w:t>
              </w:r>
            </w:hyperlink>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for the United States, see:</w:t>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eastAsia="en-US"/>
              </w:rPr>
            </w:pPr>
            <w:r/>
            <w:hyperlink r:id="rId33" w:tooltip="https://home.treasury.gov/policy-issues/financial-sanctions/sanctions-programs-and-country-information" w:history="1">
              <w:r>
                <w:rPr>
                  <w:rStyle w:val="1395"/>
                  <w:rFonts w:eastAsia="Times New Roman" w:asciiTheme="minorHAnsi" w:hAnsiTheme="minorHAnsi" w:cstheme="minorHAnsi"/>
                  <w:sz w:val="22"/>
                  <w:szCs w:val="22"/>
                  <w:lang w:eastAsia="en-US"/>
                </w:rPr>
                <w:t xml:space="preserve">https://home.treasury.gov/policy-issues/financial-sanctions/sanctions-programs-and-country-information</w:t>
              </w:r>
            </w:hyperlink>
            <w:r>
              <w:rPr>
                <w:rFonts w:eastAsia="Times New Roman" w:asciiTheme="minorHAnsi" w:hAnsiTheme="minorHAnsi" w:cstheme="minorHAnsi"/>
                <w:color w:val="000000"/>
                <w:sz w:val="22"/>
                <w:szCs w:val="22"/>
                <w:lang w:eastAsia="en-US"/>
              </w:rPr>
              <w:t xml:space="preserve">;</w:t>
            </w:r>
            <w:r>
              <w:rPr>
                <w:rFonts w:eastAsia="Times New Roman" w:asciiTheme="minorHAnsi" w:hAnsiTheme="minorHAnsi" w:cstheme="minorHAnsi"/>
                <w:color w:val="000000"/>
                <w:sz w:val="22"/>
                <w:szCs w:val="22"/>
                <w:lang w:eastAsia="en-US"/>
              </w:rPr>
            </w:r>
          </w:p>
          <w:p>
            <w:pPr>
              <w:widowControl w:val="false"/>
              <w:numPr>
                <w:ilvl w:val="0"/>
                <w:numId w:val="104"/>
              </w:numPr>
              <w:pBdr/>
              <w:tabs>
                <w:tab w:val="left" w:leader="none" w:pos="1276"/>
                <w:tab w:val="left" w:leader="none" w:pos="3200"/>
              </w:tabs>
              <w:spacing w:line="240" w:lineRule="auto"/>
              <w:ind w:left="0"/>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they are not subject to a World Bank exclusion order and are not on the list published by the World Bank. For information, the list can be consulted at the following address: </w:t>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en-US" w:eastAsia="en-US"/>
              </w:rPr>
            </w:pPr>
            <w:r/>
            <w:hyperlink r:id="rId34" w:tooltip="https://www.worldbank.org/en/projects-operations/procurement/debarred-firms" w:history="1">
              <w:r>
                <w:rPr>
                  <w:rStyle w:val="1395"/>
                  <w:rFonts w:eastAsia="Times New Roman" w:asciiTheme="minorHAnsi" w:hAnsiTheme="minorHAnsi" w:cstheme="minorHAnsi"/>
                  <w:sz w:val="22"/>
                  <w:szCs w:val="22"/>
                  <w:lang w:val="en-US" w:eastAsia="en-US"/>
                </w:rPr>
                <w:t xml:space="preserve">https://www.worldbank.org/en/projects-operations/procurement/debarred-firms</w:t>
              </w:r>
            </w:hyperlink>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i/>
                <w:iCs/>
                <w:color w:val="000000"/>
                <w:sz w:val="22"/>
                <w:szCs w:val="22"/>
                <w:lang w:val="en-US" w:eastAsia="en-US"/>
              </w:rPr>
              <w:t xml:space="preserve">In the hypothesis of such a decision of exclusion, we </w:t>
            </w:r>
            <w:r>
              <w:rPr>
                <w:rFonts w:eastAsia="Times New Roman" w:asciiTheme="minorHAnsi" w:hAnsiTheme="minorHAnsi" w:cstheme="minorHAnsi"/>
                <w:i/>
                <w:iCs/>
                <w:color w:val="000000"/>
                <w:sz w:val="22"/>
                <w:szCs w:val="22"/>
                <w:lang w:val="en-US" w:eastAsia="en-US"/>
              </w:rPr>
              <w:t xml:space="preserve">can join to the present declaration on honor the additional information which would allow to consider that this decision of exclusion is not relevant within the framework of the market)</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Finally, the C</w:t>
            </w:r>
            <w:r>
              <w:rPr>
                <w:rFonts w:eastAsia="Times New Roman" w:asciiTheme="minorHAnsi" w:hAnsiTheme="minorHAnsi" w:cstheme="minorHAnsi"/>
                <w:color w:val="000000"/>
                <w:sz w:val="22"/>
                <w:szCs w:val="22"/>
                <w:lang w:val="en-US" w:eastAsia="en-US"/>
              </w:rPr>
              <w:t xml:space="preserve">ontractor, its affiliates, suppliers, contractors, consultants and subcontractors (including directors, employees and agents of such entities) acknowledge and accept that the above-mentioned situations may lead to the automatic termination of the contract.</w:t>
            </w:r>
            <w:r>
              <w:rPr>
                <w:rFonts w:eastAsia="Times New Roman" w:asciiTheme="minorHAnsi" w:hAnsiTheme="minorHAnsi" w:cstheme="minorHAnsi"/>
                <w:color w:val="000000"/>
                <w:sz w:val="22"/>
                <w:szCs w:val="22"/>
                <w:lang w:val="en-US"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en-US" w:eastAsia="en-US"/>
              </w:rPr>
            </w:pPr>
            <w:r>
              <w:rPr>
                <w:rFonts w:eastAsia="Times New Roman" w:asciiTheme="minorHAnsi" w:hAnsiTheme="minorHAnsi" w:cstheme="minorHAnsi"/>
                <w:color w:val="000000"/>
                <w:sz w:val="22"/>
                <w:szCs w:val="22"/>
                <w:lang w:val="en-US" w:eastAsia="en-US"/>
              </w:rPr>
              <w:t xml:space="preserve">They undertake to inform Expertise France without delay of any change in our situation during the execution of the contract with regard to the present declaration.</w:t>
            </w:r>
            <w:r>
              <w:rPr>
                <w:rFonts w:eastAsia="Times New Roman" w:asciiTheme="minorHAnsi" w:hAnsiTheme="minorHAnsi" w:cstheme="minorHAnsi"/>
                <w:color w:val="000000"/>
                <w:sz w:val="22"/>
                <w:szCs w:val="22"/>
                <w:lang w:val="en-US" w:eastAsia="en-US"/>
              </w:rPr>
            </w:r>
          </w:p>
        </w:tc>
        <w:tc>
          <w:tcPr>
            <w:tcBorders/>
            <w:tcW w:w="5224" w:type="dxa"/>
            <w:textDirection w:val="lrTb"/>
            <w:noWrap w:val="false"/>
          </w:tcPr>
          <w:p>
            <w:pPr>
              <w:widowControl w:val="false"/>
              <w:pBdr/>
              <w:tabs>
                <w:tab w:val="left" w:leader="none" w:pos="1276"/>
                <w:tab w:val="left" w:leader="none" w:pos="3200"/>
              </w:tabs>
              <w:spacing w:line="240" w:lineRule="auto"/>
              <w:ind/>
              <w:jc w:val="both"/>
              <w:rPr>
                <w:rFonts w:eastAsia="Times New Roman" w:asciiTheme="minorHAnsi" w:hAnsiTheme="minorHAnsi" w:cstheme="minorHAnsi"/>
                <w:b/>
                <w:bCs/>
                <w:color w:val="000000"/>
                <w:sz w:val="22"/>
                <w:szCs w:val="22"/>
                <w:u w:val="single"/>
                <w:lang w:val="ru-RU" w:eastAsia="en-US"/>
              </w:rPr>
            </w:pPr>
            <w:r>
              <w:rPr>
                <w:rFonts w:eastAsia="Times New Roman" w:asciiTheme="minorHAnsi" w:hAnsiTheme="minorHAnsi" w:cstheme="minorHAnsi"/>
                <w:b/>
                <w:bCs/>
                <w:color w:val="000000"/>
                <w:sz w:val="22"/>
                <w:szCs w:val="22"/>
                <w:u w:val="single"/>
                <w:lang w:val="ru-RU" w:eastAsia="en-US"/>
              </w:rPr>
              <w:t xml:space="preserve">Стаття 19: Прикінцеві положення</w:t>
            </w:r>
            <w:r>
              <w:rPr>
                <w:rFonts w:eastAsia="Times New Roman" w:asciiTheme="minorHAnsi" w:hAnsiTheme="minorHAnsi" w:cstheme="minorHAnsi"/>
                <w:b/>
                <w:bCs/>
                <w:color w:val="000000"/>
                <w:sz w:val="22"/>
                <w:szCs w:val="22"/>
                <w:u w:val="single"/>
                <w:lang w:val="ru-RU" w:eastAsia="en-US"/>
              </w:rPr>
            </w:r>
          </w:p>
          <w:p>
            <w:pPr>
              <w:keepNext w:val="true"/>
              <w:keepLines w:val="true"/>
              <w:pBdr/>
              <w:spacing w:line="240" w:lineRule="auto"/>
              <w:ind/>
              <w:outlineLvl w:val="1"/>
              <w:rPr>
                <w:rFonts w:eastAsia="Times New Roman" w:asciiTheme="minorHAnsi" w:hAnsiTheme="minorHAnsi" w:cstheme="minorHAnsi"/>
                <w:b/>
                <w:bCs/>
                <w:color w:val="000000"/>
                <w:sz w:val="22"/>
                <w:szCs w:val="22"/>
                <w:lang w:val="ru-RU" w:eastAsia="en-US"/>
              </w:rPr>
            </w:pPr>
            <w:r>
              <w:rPr>
                <w:rFonts w:eastAsia="Times New Roman" w:asciiTheme="minorHAnsi" w:hAnsiTheme="minorHAnsi" w:cstheme="minorHAnsi"/>
                <w:b/>
                <w:bCs/>
                <w:color w:val="000000"/>
                <w:sz w:val="22"/>
                <w:szCs w:val="22"/>
                <w:lang w:val="ru-RU" w:eastAsia="en-US"/>
              </w:rPr>
              <w:t xml:space="preserve">Декларація</w:t>
            </w:r>
            <w:r>
              <w:rPr>
                <w:rFonts w:eastAsia="Times New Roman" w:asciiTheme="minorHAnsi" w:hAnsiTheme="minorHAnsi" w:cstheme="minorHAnsi"/>
                <w:b/>
                <w:bCs/>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Підрядник, його афілійовані особи, постачальники, виконавці послуг, консультанти та субпідрядники (включно з директорами, працівниками та агентами таких суб’єктів) цим декларують:</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що жодна фізична чи юридична особа, від імені якої діє Підрядник, не підпадає під заборони, передбачені статтями </w:t>
            </w:r>
            <w:r>
              <w:rPr>
                <w:rFonts w:eastAsia="Times New Roman" w:asciiTheme="minorHAnsi" w:hAnsiTheme="minorHAnsi" w:cstheme="minorHAnsi"/>
                <w:color w:val="000000"/>
                <w:sz w:val="22"/>
                <w:szCs w:val="22"/>
                <w:lang w:val="en-US" w:eastAsia="en-US"/>
              </w:rPr>
              <w:t xml:space="preserve">L</w:t>
            </w:r>
            <w:r>
              <w:rPr>
                <w:rFonts w:eastAsia="Times New Roman" w:asciiTheme="minorHAnsi" w:hAnsiTheme="minorHAnsi" w:cstheme="minorHAnsi"/>
                <w:color w:val="000000"/>
                <w:sz w:val="22"/>
                <w:szCs w:val="22"/>
                <w:lang w:val="ru-RU" w:eastAsia="en-US"/>
              </w:rPr>
              <w:t xml:space="preserve">. 2141-1 – </w:t>
            </w:r>
            <w:r>
              <w:rPr>
                <w:rFonts w:eastAsia="Times New Roman" w:asciiTheme="minorHAnsi" w:hAnsiTheme="minorHAnsi" w:cstheme="minorHAnsi"/>
                <w:color w:val="000000"/>
                <w:sz w:val="22"/>
                <w:szCs w:val="22"/>
                <w:lang w:val="en-US" w:eastAsia="en-US"/>
              </w:rPr>
              <w:t xml:space="preserve">L</w:t>
            </w:r>
            <w:r>
              <w:rPr>
                <w:rFonts w:eastAsia="Times New Roman" w:asciiTheme="minorHAnsi" w:hAnsiTheme="minorHAnsi" w:cstheme="minorHAnsi"/>
                <w:color w:val="000000"/>
                <w:sz w:val="22"/>
                <w:szCs w:val="22"/>
                <w:lang w:val="ru-RU" w:eastAsia="en-US"/>
              </w:rPr>
              <w:t xml:space="preserve">. 2141-6 та </w:t>
            </w:r>
            <w:r>
              <w:rPr>
                <w:rFonts w:eastAsia="Times New Roman" w:asciiTheme="minorHAnsi" w:hAnsiTheme="minorHAnsi" w:cstheme="minorHAnsi"/>
                <w:color w:val="000000"/>
                <w:sz w:val="22"/>
                <w:szCs w:val="22"/>
                <w:lang w:val="en-US" w:eastAsia="en-US"/>
              </w:rPr>
              <w:t xml:space="preserve">L</w:t>
            </w:r>
            <w:r>
              <w:rPr>
                <w:rFonts w:eastAsia="Times New Roman" w:asciiTheme="minorHAnsi" w:hAnsiTheme="minorHAnsi" w:cstheme="minorHAnsi"/>
                <w:color w:val="000000"/>
                <w:sz w:val="22"/>
                <w:szCs w:val="22"/>
                <w:lang w:val="ru-RU" w:eastAsia="en-US"/>
              </w:rPr>
              <w:t xml:space="preserve">. 2141-7 – </w:t>
            </w:r>
            <w:r>
              <w:rPr>
                <w:rFonts w:eastAsia="Times New Roman" w:asciiTheme="minorHAnsi" w:hAnsiTheme="minorHAnsi" w:cstheme="minorHAnsi"/>
                <w:color w:val="000000"/>
                <w:sz w:val="22"/>
                <w:szCs w:val="22"/>
                <w:lang w:val="en-US" w:eastAsia="en-US"/>
              </w:rPr>
              <w:t xml:space="preserve">L</w:t>
            </w:r>
            <w:r>
              <w:rPr>
                <w:rFonts w:eastAsia="Times New Roman" w:asciiTheme="minorHAnsi" w:hAnsiTheme="minorHAnsi" w:cstheme="minorHAnsi"/>
                <w:color w:val="000000"/>
                <w:sz w:val="22"/>
                <w:szCs w:val="22"/>
                <w:lang w:val="ru-RU" w:eastAsia="en-US"/>
              </w:rPr>
              <w:t xml:space="preserve">. 2141-11 Французького кодексу публічних закупівель або будь-яку еквівалентну заборону, видану в іншій країні;</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що зобов’язання, прийняті Підрядником у рамках Контракту, не створюють ситуації конфлікту інтересів, яка може вплинути на виконання Контракту;</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що Підрядник не вчиняв жодних дій, які можуть вплинути на процес реалізації Проєкту на шкоду Бенефіціару, зокрема що жодні «Розуміння» </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Understanding</w:t>
            </w:r>
            <w:r>
              <w:rPr>
                <w:rFonts w:eastAsia="Times New Roman" w:asciiTheme="minorHAnsi" w:hAnsiTheme="minorHAnsi" w:cstheme="minorHAnsi"/>
                <w:color w:val="000000"/>
                <w:sz w:val="22"/>
                <w:szCs w:val="22"/>
                <w:lang w:val="ru-RU" w:eastAsia="en-US"/>
              </w:rPr>
              <w:t xml:space="preserve">) не були і не будуть укладені;</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що укладення, нагородження та виконання Контракту не призвело і не призведе в майбутньому до будь-яких корупційних дій, визначених у Конвенції ООН проти корупції від 31 жовтня 2003 року;</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приймає, що Контракт буде укладений відповідно до стандартної практики та в електронному форматі.</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Крім того,</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Підрядник, його афілійовані особи, постачальники, виконавці послуг, консультанти та субпідрядники (включно з директорами, працівниками та агентами таких суб’єктів) підтверджують, що:</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вони не придб</w:t>
            </w:r>
            <w:r>
              <w:rPr>
                <w:rFonts w:eastAsia="Times New Roman" w:asciiTheme="minorHAnsi" w:hAnsiTheme="minorHAnsi" w:cstheme="minorHAnsi"/>
                <w:color w:val="000000"/>
                <w:sz w:val="22"/>
                <w:szCs w:val="22"/>
                <w:lang w:val="ru-RU" w:eastAsia="en-US"/>
              </w:rPr>
              <w:t xml:space="preserve">авають і не постачають / не будуть придбавати чи постачати обладнання та не втручаються / не будуть втручатися у сектори, що підпадають під ембарго Організації Об’єднаних Націй, Європейського Союзу чи Франції. Для довідки, перелік доступний за посиланням: </w:t>
            </w:r>
            <w:r>
              <w:rPr>
                <w:rFonts w:eastAsia="Times New Roman" w:asciiTheme="minorHAnsi" w:hAnsiTheme="minorHAnsi" w:cstheme="minorHAnsi"/>
                <w:color w:val="000000"/>
                <w:sz w:val="22"/>
                <w:szCs w:val="22"/>
                <w:lang w:val="en-US" w:eastAsia="en-US"/>
              </w:rPr>
              <w:t xml:space="preserve">https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www</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sanctionsmap</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eu</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вони не включ</w:t>
            </w:r>
            <w:r>
              <w:rPr>
                <w:rFonts w:eastAsia="Times New Roman" w:asciiTheme="minorHAnsi" w:hAnsiTheme="minorHAnsi" w:cstheme="minorHAnsi"/>
                <w:color w:val="000000"/>
                <w:sz w:val="22"/>
                <w:szCs w:val="22"/>
                <w:lang w:val="ru-RU" w:eastAsia="en-US"/>
              </w:rPr>
              <w:t xml:space="preserve">ені до списків фінансових санкцій, прийнятих Організацією Об’єднаних Націй, ЄС, Францією та/або США, зокрема у боротьбі з фінансуванням тероризму та проти загроз національному миру та безпеці. Для довідки списки можна переглянути за наступними посиланнями:</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для ООН: санкційні списки Ради Безпеки ООН: </w:t>
            </w:r>
            <w:r>
              <w:fldChar w:fldCharType="begin"/>
            </w:r>
            <w:r>
              <w:instrText xml:space="preserve">HYPERLINK "https://www.un.org/securitycouncil/content/un-sc-consolidated-list;" \o "https://www.un.org/securitycouncil/content/un-sc-consolidated-list;"</w:instrText>
            </w:r>
            <w:r>
              <w:fldChar w:fldCharType="separate"/>
            </w:r>
            <w:r>
              <w:rPr>
                <w:rStyle w:val="1395"/>
                <w:rFonts w:eastAsia="Times New Roman" w:asciiTheme="minorHAnsi" w:hAnsiTheme="minorHAnsi" w:cstheme="minorHAnsi"/>
                <w:sz w:val="22"/>
                <w:szCs w:val="22"/>
                <w:lang w:val="en-US" w:eastAsia="en-US"/>
              </w:rPr>
              <w:t xml:space="preserve">List</w:t>
            </w:r>
            <w:r>
              <w:fldChar w:fldCharType="end"/>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для ЄС: </w:t>
            </w:r>
            <w:r>
              <w:rPr>
                <w:rFonts w:eastAsia="Times New Roman" w:asciiTheme="minorHAnsi" w:hAnsiTheme="minorHAnsi" w:cstheme="minorHAnsi"/>
                <w:color w:val="000000"/>
                <w:sz w:val="22"/>
                <w:szCs w:val="22"/>
                <w:lang w:val="en-US" w:eastAsia="en-US"/>
              </w:rPr>
              <w:t xml:space="preserve">https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www</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sanctionsmap</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eu</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для Франції: </w:t>
            </w:r>
            <w:r>
              <w:rPr>
                <w:rFonts w:eastAsia="Times New Roman" w:asciiTheme="minorHAnsi" w:hAnsiTheme="minorHAnsi" w:cstheme="minorHAnsi"/>
                <w:color w:val="000000"/>
                <w:sz w:val="22"/>
                <w:szCs w:val="22"/>
                <w:lang w:val="en-US" w:eastAsia="en-US"/>
              </w:rPr>
              <w:t xml:space="preserve">https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gels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avoirs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dgtresor</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gouv</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fr</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List</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для США: </w:t>
            </w:r>
            <w:r>
              <w:rPr>
                <w:rFonts w:eastAsia="Times New Roman" w:asciiTheme="minorHAnsi" w:hAnsiTheme="minorHAnsi" w:cstheme="minorHAnsi"/>
                <w:color w:val="000000"/>
                <w:sz w:val="22"/>
                <w:szCs w:val="22"/>
                <w:lang w:val="en-US" w:eastAsia="en-US"/>
              </w:rPr>
              <w:t xml:space="preserve">https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home</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treasury</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gov</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policy</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issues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financial</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sanctions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sanctions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programs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and</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country</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information</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вони не підпадають під наказ про виключення Світового банку та не включені до списку, опублікованого Світовим банком. Для довідки: </w:t>
            </w:r>
            <w:r>
              <w:rPr>
                <w:rFonts w:eastAsia="Times New Roman" w:asciiTheme="minorHAnsi" w:hAnsiTheme="minorHAnsi" w:cstheme="minorHAnsi"/>
                <w:color w:val="000000"/>
                <w:sz w:val="22"/>
                <w:szCs w:val="22"/>
                <w:lang w:val="en-US" w:eastAsia="en-US"/>
              </w:rPr>
              <w:t xml:space="preserve">https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www</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worldbank</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org</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en</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projects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operations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procurement</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debarred</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en-US" w:eastAsia="en-US"/>
              </w:rPr>
              <w:t xml:space="preserve">firms</w:t>
            </w:r>
            <w:r>
              <w:rPr>
                <w:rFonts w:eastAsia="Times New Roman" w:asciiTheme="minorHAnsi" w:hAnsiTheme="minorHAnsi" w:cstheme="minorHAnsi"/>
                <w:color w:val="000000"/>
                <w:sz w:val="22"/>
                <w:szCs w:val="22"/>
                <w:lang w:val="ru-RU" w:eastAsia="en-US"/>
              </w:rPr>
              <w:t xml:space="preserve">.</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У випадку такого рішення про виключення, до цієї декларації можна додати додаткову інформацію, яка дозволить вважати, що рішення про виключення не є релевантним у межах даного ринку.</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Нарешті, Підрядник</w:t>
            </w:r>
            <w:r>
              <w:rPr>
                <w:rFonts w:eastAsia="Times New Roman" w:asciiTheme="minorHAnsi" w:hAnsiTheme="minorHAnsi" w:cstheme="minorHAnsi"/>
                <w:color w:val="000000"/>
                <w:sz w:val="22"/>
                <w:szCs w:val="22"/>
                <w:lang w:val="ru-RU" w:eastAsia="en-US"/>
              </w:rPr>
              <w:t xml:space="preserve">, його афілійовані особи, постачальники, підрядники, консультанти та субпідрядники (включно з директорами, працівниками та агентами таких суб’єктів) визнають і приймають, що вищезазначені ситуації можуть призвести до автоматичного припинення дії Контракту.</w:t>
            </w:r>
            <w:r>
              <w:rPr>
                <w:rFonts w:eastAsia="Times New Roman" w:asciiTheme="minorHAnsi" w:hAnsiTheme="minorHAnsi" w:cstheme="minorHAnsi"/>
                <w:color w:val="000000"/>
                <w:sz w:val="22"/>
                <w:szCs w:val="22"/>
                <w:lang w:val="ru-RU" w:eastAsia="en-US"/>
              </w:rPr>
            </w:r>
          </w:p>
          <w:p>
            <w:pPr>
              <w:widowControl w:val="false"/>
              <w:pBdr/>
              <w:tabs>
                <w:tab w:val="left" w:leader="none" w:pos="1276"/>
                <w:tab w:val="left" w:leader="none" w:pos="3200"/>
              </w:tabs>
              <w:spacing w:line="240" w:lineRule="auto"/>
              <w:ind/>
              <w:jc w:val="both"/>
              <w:rPr>
                <w:rFonts w:eastAsia="Times New Roman" w:asciiTheme="minorHAnsi" w:hAnsiTheme="minorHAnsi" w:cstheme="minorHAnsi"/>
                <w:color w:val="000000"/>
                <w:sz w:val="22"/>
                <w:szCs w:val="22"/>
                <w:lang w:val="ru-RU" w:eastAsia="en-US"/>
              </w:rPr>
            </w:pPr>
            <w:r>
              <w:rPr>
                <w:rFonts w:eastAsia="Times New Roman" w:asciiTheme="minorHAnsi" w:hAnsiTheme="minorHAnsi" w:cstheme="minorHAnsi"/>
                <w:color w:val="000000"/>
                <w:sz w:val="22"/>
                <w:szCs w:val="22"/>
                <w:lang w:val="ru-RU" w:eastAsia="en-US"/>
              </w:rPr>
              <w:t xml:space="preserve">Вони зобов’язуються без зволікань інформувати </w:t>
            </w:r>
            <w:r>
              <w:rPr>
                <w:rFonts w:eastAsia="Times New Roman" w:asciiTheme="minorHAnsi" w:hAnsiTheme="minorHAnsi" w:cstheme="minorHAnsi"/>
                <w:color w:val="000000"/>
                <w:sz w:val="22"/>
                <w:szCs w:val="22"/>
                <w:lang w:val="en-US" w:eastAsia="en-US"/>
              </w:rPr>
              <w:t xml:space="preserve">Expertise</w:t>
            </w:r>
            <w:r>
              <w:rPr>
                <w:rFonts w:eastAsia="Times New Roman" w:asciiTheme="minorHAnsi" w:hAnsiTheme="minorHAnsi" w:cstheme="minorHAnsi"/>
                <w:color w:val="000000"/>
                <w:sz w:val="22"/>
                <w:szCs w:val="22"/>
                <w:lang w:val="ru-RU" w:eastAsia="en-US"/>
              </w:rPr>
              <w:t xml:space="preserve"> </w:t>
            </w:r>
            <w:r>
              <w:rPr>
                <w:rFonts w:eastAsia="Times New Roman" w:asciiTheme="minorHAnsi" w:hAnsiTheme="minorHAnsi" w:cstheme="minorHAnsi"/>
                <w:color w:val="000000"/>
                <w:sz w:val="22"/>
                <w:szCs w:val="22"/>
                <w:lang w:val="en-US" w:eastAsia="en-US"/>
              </w:rPr>
              <w:t xml:space="preserve">France</w:t>
            </w:r>
            <w:r>
              <w:rPr>
                <w:rFonts w:eastAsia="Times New Roman" w:asciiTheme="minorHAnsi" w:hAnsiTheme="minorHAnsi" w:cstheme="minorHAnsi"/>
                <w:color w:val="000000"/>
                <w:sz w:val="22"/>
                <w:szCs w:val="22"/>
                <w:lang w:val="ru-RU" w:eastAsia="en-US"/>
              </w:rPr>
              <w:t xml:space="preserve"> про будь-які зміни у їхньому стані під час виконання Контракту щодо цієї деклараці</w:t>
            </w:r>
            <w:r>
              <w:rPr>
                <w:rFonts w:eastAsia="Times New Roman" w:asciiTheme="minorHAnsi" w:hAnsiTheme="minorHAnsi" w:cstheme="minorHAnsi"/>
                <w:color w:val="000000"/>
                <w:sz w:val="22"/>
                <w:szCs w:val="22"/>
                <w:lang w:val="ru-RU" w:eastAsia="en-US"/>
              </w:rPr>
            </w:r>
          </w:p>
        </w:tc>
      </w:tr>
    </w:tbl>
    <w:p>
      <w:pPr>
        <w:widowControl w:val="false"/>
        <w:pBdr/>
        <w:tabs>
          <w:tab w:val="left" w:leader="none" w:pos="567"/>
        </w:tabs>
        <w:spacing w:line="240" w:lineRule="auto"/>
        <w:ind/>
        <w:jc w:val="both"/>
        <w:rPr>
          <w:rFonts w:eastAsia="Times New Roman" w:cs="Arial" w:asciiTheme="minorHAnsi" w:hAnsiTheme="minorHAnsi"/>
          <w:sz w:val="22"/>
          <w:lang w:val="uk-UA"/>
        </w:rPr>
      </w:pPr>
      <w:r/>
      <w:bookmarkStart w:id="54" w:name="_Toc126923320"/>
      <w:r/>
      <w:bookmarkStart w:id="55" w:name="_Toc127876026"/>
      <w:r/>
      <w:bookmarkStart w:id="56" w:name="_Toc140836356"/>
      <w:r/>
      <w:bookmarkEnd w:id="54"/>
      <w:r/>
      <w:bookmarkEnd w:id="55"/>
      <w:r/>
      <w:bookmarkEnd w:id="56"/>
      <w:r/>
      <w:r>
        <w:rPr>
          <w:rFonts w:eastAsia="Times New Roman" w:cs="Arial" w:asciiTheme="minorHAnsi" w:hAnsiTheme="minorHAnsi"/>
          <w:sz w:val="22"/>
          <w:lang w:val="uk-UA"/>
        </w:rPr>
      </w:r>
    </w:p>
    <w:p>
      <w:pPr>
        <w:pStyle w:val="1399"/>
        <w:widowControl w:val="false"/>
        <w:pBdr/>
        <w:spacing w:before="120"/>
        <w:ind/>
        <w:rPr>
          <w:rFonts w:cs="Arial" w:asciiTheme="minorHAnsi" w:hAnsiTheme="minorHAnsi"/>
          <w:b/>
          <w:bCs/>
          <w:szCs w:val="22"/>
          <w:u w:val="single"/>
          <w:lang w:val="ru-RU"/>
        </w:rPr>
      </w:pPr>
      <w:r/>
      <w:bookmarkStart w:id="57" w:name="_Toc70411566"/>
      <w:r/>
      <w:bookmarkStart w:id="58" w:name="_Toc70411012"/>
      <w:r/>
      <w:bookmarkStart w:id="59" w:name="_Toc70410878"/>
      <w:r/>
      <w:bookmarkStart w:id="60" w:name="_Toc70411565"/>
      <w:r/>
      <w:bookmarkStart w:id="61" w:name="_Toc70411011"/>
      <w:r/>
      <w:bookmarkStart w:id="62" w:name="_Toc70410877"/>
      <w:r/>
      <w:bookmarkStart w:id="63" w:name="_Toc70411564"/>
      <w:r/>
      <w:bookmarkStart w:id="64" w:name="_Toc70411010"/>
      <w:r/>
      <w:bookmarkStart w:id="65" w:name="_Toc70410876"/>
      <w:r/>
      <w:bookmarkStart w:id="66" w:name="_Toc70411560"/>
      <w:r/>
      <w:bookmarkStart w:id="67" w:name="_Toc70411006"/>
      <w:r/>
      <w:bookmarkStart w:id="68" w:name="_Toc70410872"/>
      <w:r/>
      <w:bookmarkStart w:id="69" w:name="_Toc70411559"/>
      <w:r/>
      <w:bookmarkStart w:id="70" w:name="_Toc70411005"/>
      <w:r/>
      <w:bookmarkStart w:id="71" w:name="_Toc70410871"/>
      <w:r/>
      <w:bookmarkStart w:id="72" w:name="_Toc70411556"/>
      <w:r/>
      <w:bookmarkStart w:id="73" w:name="_Toc70411002"/>
      <w:r/>
      <w:bookmarkStart w:id="74" w:name="_Toc70410868"/>
      <w:r/>
      <w:bookmarkStart w:id="75" w:name="_Toc70411555"/>
      <w:r/>
      <w:bookmarkStart w:id="76" w:name="_Toc70411001"/>
      <w:r/>
      <w:bookmarkStart w:id="77" w:name="_Toc70410867"/>
      <w:r/>
      <w:bookmarkStart w:id="78" w:name="_Toc70411554"/>
      <w:r/>
      <w:bookmarkStart w:id="79" w:name="_Toc70411000"/>
      <w:r/>
      <w:bookmarkStart w:id="80" w:name="_Toc70410866"/>
      <w:r/>
      <w:bookmarkStart w:id="81" w:name="_Toc70411551"/>
      <w:r/>
      <w:bookmarkStart w:id="82" w:name="_Toc70410997"/>
      <w:r/>
      <w:bookmarkStart w:id="83" w:name="_Toc70410863"/>
      <w:r/>
      <w:bookmarkStart w:id="84" w:name="_Toc70411550"/>
      <w:r/>
      <w:bookmarkStart w:id="85" w:name="_Toc70410996"/>
      <w:r/>
      <w:bookmarkStart w:id="86" w:name="_Toc70410862"/>
      <w:r/>
      <w:bookmarkStart w:id="87" w:name="_Toc70411549"/>
      <w:r/>
      <w:bookmarkStart w:id="88" w:name="_Toc70410995"/>
      <w:r/>
      <w:bookmarkStart w:id="89" w:name="_Toc70410861"/>
      <w:r/>
      <w:bookmarkStart w:id="90" w:name="_Toc70411548"/>
      <w:r/>
      <w:bookmarkStart w:id="91" w:name="_Toc70410994"/>
      <w:r/>
      <w:bookmarkStart w:id="92" w:name="_Toc70410860"/>
      <w:r/>
      <w:bookmarkStart w:id="93" w:name="_Toc70411547"/>
      <w:r/>
      <w:bookmarkStart w:id="94" w:name="_Toc70410993"/>
      <w:r/>
      <w:bookmarkStart w:id="95" w:name="_Toc70410859"/>
      <w:r/>
      <w:bookmarkStart w:id="96" w:name="_Toc70411546"/>
      <w:r/>
      <w:bookmarkStart w:id="97" w:name="_Toc70410992"/>
      <w:r/>
      <w:bookmarkStart w:id="98" w:name="_Toc70410858"/>
      <w:r/>
      <w:bookmarkStart w:id="99" w:name="_Toc70411545"/>
      <w:r/>
      <w:bookmarkStart w:id="100" w:name="_Toc70410991"/>
      <w:r/>
      <w:bookmarkStart w:id="101" w:name="_Toc70410857"/>
      <w:r/>
      <w:bookmarkEnd w:id="57"/>
      <w:r/>
      <w:bookmarkEnd w:id="58"/>
      <w:r/>
      <w:bookmarkEnd w:id="59"/>
      <w:r/>
      <w:bookmarkEnd w:id="60"/>
      <w:r/>
      <w:bookmarkEnd w:id="61"/>
      <w:r/>
      <w:bookmarkEnd w:id="62"/>
      <w:r/>
      <w:bookmarkEnd w:id="63"/>
      <w:r/>
      <w:bookmarkEnd w:id="64"/>
      <w:r/>
      <w:bookmarkEnd w:id="65"/>
      <w:r/>
      <w:bookmarkEnd w:id="66"/>
      <w:r/>
      <w:bookmarkEnd w:id="67"/>
      <w:r/>
      <w:bookmarkEnd w:id="68"/>
      <w:r/>
      <w:bookmarkEnd w:id="69"/>
      <w:r/>
      <w:bookmarkEnd w:id="70"/>
      <w:r/>
      <w:bookmarkEnd w:id="71"/>
      <w:r/>
      <w:bookmarkEnd w:id="72"/>
      <w:r/>
      <w:bookmarkEnd w:id="73"/>
      <w:r/>
      <w:bookmarkEnd w:id="74"/>
      <w:r/>
      <w:bookmarkEnd w:id="75"/>
      <w:r/>
      <w:bookmarkEnd w:id="76"/>
      <w:r/>
      <w:bookmarkEnd w:id="77"/>
      <w:r/>
      <w:bookmarkEnd w:id="78"/>
      <w:r/>
      <w:bookmarkEnd w:id="79"/>
      <w:r/>
      <w:bookmarkEnd w:id="80"/>
      <w:r/>
      <w:bookmarkEnd w:id="81"/>
      <w:r/>
      <w:bookmarkEnd w:id="82"/>
      <w:r/>
      <w:bookmarkEnd w:id="83"/>
      <w:r/>
      <w:bookmarkEnd w:id="84"/>
      <w:r/>
      <w:bookmarkEnd w:id="85"/>
      <w:r/>
      <w:bookmarkEnd w:id="86"/>
      <w:r/>
      <w:bookmarkEnd w:id="87"/>
      <w:r/>
      <w:bookmarkEnd w:id="88"/>
      <w:r/>
      <w:bookmarkEnd w:id="89"/>
      <w:r/>
      <w:bookmarkEnd w:id="90"/>
      <w:r/>
      <w:bookmarkEnd w:id="91"/>
      <w:r/>
      <w:bookmarkEnd w:id="92"/>
      <w:r/>
      <w:bookmarkEnd w:id="93"/>
      <w:r/>
      <w:bookmarkEnd w:id="94"/>
      <w:r/>
      <w:bookmarkEnd w:id="95"/>
      <w:r/>
      <w:bookmarkEnd w:id="96"/>
      <w:r/>
      <w:bookmarkEnd w:id="97"/>
      <w:r/>
      <w:bookmarkEnd w:id="98"/>
      <w:r/>
      <w:bookmarkEnd w:id="99"/>
      <w:r/>
      <w:bookmarkEnd w:id="100"/>
      <w:r/>
      <w:bookmarkEnd w:id="101"/>
      <w:r/>
      <w:r>
        <w:rPr>
          <w:rFonts w:cs="Arial" w:asciiTheme="minorHAnsi" w:hAnsiTheme="minorHAnsi"/>
          <w:b/>
          <w:bCs/>
          <w:szCs w:val="22"/>
          <w:u w:val="single"/>
          <w:lang w:val="ru-RU"/>
        </w:rPr>
      </w:r>
    </w:p>
    <w:p>
      <w:pPr>
        <w:pStyle w:val="1399"/>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99"/>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99"/>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99"/>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99"/>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99"/>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99"/>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99"/>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99"/>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99"/>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99"/>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99"/>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99"/>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99"/>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99"/>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99"/>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99"/>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99"/>
        <w:widowControl w:val="false"/>
        <w:pBdr/>
        <w:spacing w:before="120"/>
        <w:ind/>
        <w:rPr>
          <w:rFonts w:cs="Arial" w:asciiTheme="minorHAnsi" w:hAnsiTheme="minorHAnsi"/>
          <w:b/>
          <w:bCs/>
          <w:szCs w:val="22"/>
          <w:u w:val="single"/>
          <w:lang w:val="ru-RU"/>
        </w:rPr>
      </w:pPr>
      <w:r>
        <w:rPr>
          <w:rFonts w:cs="Arial" w:asciiTheme="minorHAnsi" w:hAnsiTheme="minorHAnsi"/>
          <w:b/>
          <w:bCs/>
          <w:szCs w:val="22"/>
          <w:u w:val="single"/>
          <w:lang w:val="ru-RU"/>
        </w:rPr>
      </w:r>
      <w:r>
        <w:rPr>
          <w:rFonts w:cs="Arial" w:asciiTheme="minorHAnsi" w:hAnsiTheme="minorHAnsi"/>
          <w:b/>
          <w:bCs/>
          <w:szCs w:val="22"/>
          <w:u w:val="single"/>
          <w:lang w:val="ru-RU"/>
        </w:rPr>
      </w:r>
    </w:p>
    <w:p>
      <w:pPr>
        <w:pStyle w:val="1399"/>
        <w:widowControl w:val="false"/>
        <w:pBdr/>
        <w:spacing w:before="120"/>
        <w:ind/>
        <w:rPr>
          <w:rFonts w:cs="Arial" w:asciiTheme="minorHAnsi" w:hAnsiTheme="minorHAnsi"/>
          <w:b/>
          <w:bCs/>
          <w:szCs w:val="22"/>
          <w:u w:val="single"/>
          <w:lang w:val="en-US"/>
        </w:rPr>
      </w:pPr>
      <w:r>
        <w:rPr>
          <w:rFonts w:cs="Arial" w:asciiTheme="minorHAnsi" w:hAnsiTheme="minorHAnsi"/>
          <w:b/>
          <w:bCs/>
          <w:szCs w:val="22"/>
          <w:u w:val="single"/>
          <w:lang w:val="en-US"/>
        </w:rPr>
      </w:r>
      <w:r>
        <w:rPr>
          <w:rFonts w:cs="Arial" w:asciiTheme="minorHAnsi" w:hAnsiTheme="minorHAnsi"/>
          <w:b/>
          <w:bCs/>
          <w:szCs w:val="22"/>
          <w:u w:val="single"/>
          <w:lang w:val="en-US"/>
        </w:rPr>
      </w:r>
    </w:p>
    <w:p>
      <w:pPr>
        <w:pStyle w:val="1399"/>
        <w:widowControl w:val="false"/>
        <w:pBdr/>
        <w:spacing w:before="120"/>
        <w:ind/>
        <w:rPr>
          <w:rFonts w:cs="Arial" w:asciiTheme="minorHAnsi" w:hAnsiTheme="minorHAnsi"/>
          <w:b/>
          <w:bCs/>
          <w:szCs w:val="22"/>
          <w:u w:val="single"/>
          <w:lang w:val="en-US"/>
        </w:rPr>
      </w:pPr>
      <w:r>
        <w:rPr>
          <w:rFonts w:cs="Arial" w:asciiTheme="minorHAnsi" w:hAnsiTheme="minorHAnsi"/>
          <w:b/>
          <w:bCs/>
          <w:szCs w:val="22"/>
          <w:u w:val="single"/>
          <w:lang w:val="en-US"/>
        </w:rPr>
      </w:r>
      <w:r>
        <w:rPr>
          <w:rFonts w:cs="Arial" w:asciiTheme="minorHAnsi" w:hAnsiTheme="minorHAnsi"/>
          <w:b/>
          <w:bCs/>
          <w:szCs w:val="22"/>
          <w:u w:val="single"/>
          <w:lang w:val="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color w:val="000000"/>
          <w:sz w:val="22"/>
          <w:szCs w:val="22"/>
          <w:shd w:val="clear" w:color="auto" w:fill="ffff00"/>
          <w:lang w:val="en-US" w:eastAsia="en-US"/>
        </w:rPr>
        <w:t xml:space="preserve">FOR THE CONTRACTOR/ДЛЯ ВИКОНАВЦЯ:</w:t>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shd w:val="clear" w:color="auto" w:fill="ffff00"/>
          <w:lang w:val="en-US" w:eastAsia="en-US"/>
        </w:rPr>
        <w:tab/>
      </w:r>
      <w:r>
        <w:rPr>
          <w:rFonts w:eastAsia="Times New Roman" w:asciiTheme="minorHAnsi" w:hAnsiTheme="minorHAnsi" w:cstheme="minorHAnsi"/>
          <w:color w:val="000000"/>
          <w:sz w:val="22"/>
          <w:szCs w:val="22"/>
          <w:shd w:val="clear" w:color="auto" w:fill="ffff00"/>
          <w:lang w:val="en-US" w:eastAsia="en-US"/>
        </w:rPr>
        <w:tab/>
      </w:r>
      <w:r>
        <w:rPr>
          <w:rFonts w:eastAsia="Times New Roman" w:asciiTheme="minorHAnsi" w:hAnsiTheme="minorHAnsi" w:cstheme="minorHAnsi"/>
          <w:color w:val="000000"/>
          <w:sz w:val="22"/>
          <w:szCs w:val="22"/>
          <w:shd w:val="clear" w:color="auto" w:fill="ffff00"/>
          <w:lang w:val="en-US" w:eastAsia="en-US"/>
        </w:rPr>
        <w:tab/>
        <w:t xml:space="preserve">In Kyiv/В </w:t>
      </w:r>
      <w:r>
        <w:rPr>
          <w:rFonts w:eastAsia="Times New Roman" w:asciiTheme="minorHAnsi" w:hAnsiTheme="minorHAnsi" w:cstheme="minorHAnsi"/>
          <w:color w:val="000000"/>
          <w:sz w:val="22"/>
          <w:szCs w:val="22"/>
          <w:shd w:val="clear" w:color="auto" w:fill="ffff00"/>
          <w:lang w:val="en-US" w:eastAsia="en-US"/>
        </w:rPr>
        <w:t xml:space="preserve">Києві</w:t>
      </w:r>
      <w:r>
        <w:rPr>
          <w:rFonts w:eastAsia="Times New Roman" w:asciiTheme="minorHAnsi" w:hAnsiTheme="minorHAnsi" w:cstheme="minorHAnsi"/>
          <w:color w:val="000000"/>
          <w:sz w:val="22"/>
          <w:szCs w:val="22"/>
          <w:shd w:val="clear" w:color="auto" w:fill="ffff00"/>
          <w:lang w:val="en-US" w:eastAsia="en-US"/>
        </w:rPr>
        <w:t xml:space="preserve"> on...……</w:t>
      </w:r>
      <w:r>
        <w:rPr>
          <w:rFonts w:eastAsia="Times New Roman" w:asciiTheme="minorHAnsi" w:hAnsiTheme="minorHAnsi" w:cstheme="minorHAnsi"/>
          <w:color w:val="000000"/>
          <w:sz w:val="22"/>
          <w:szCs w:val="22"/>
          <w:shd w:val="clear" w:color="auto" w:fill="ffff00"/>
          <w:lang w:val="en-US" w:eastAsia="en-US"/>
        </w:rPr>
        <w:t xml:space="preserve">.....</w:t>
      </w:r>
      <w:r>
        <w:rPr>
          <w:rFonts w:eastAsia="Times New Roman" w:asciiTheme="minorHAnsi" w:hAnsiTheme="minorHAnsi" w:cstheme="minorHAnsi"/>
          <w:color w:val="000000"/>
          <w:sz w:val="22"/>
          <w:szCs w:val="22"/>
          <w:shd w:val="clear" w:color="auto" w:fill="ffff00"/>
          <w:lang w:val="en-US" w:eastAsia="en-US"/>
        </w:rPr>
        <w:t xml:space="preserve">20</w:t>
      </w:r>
      <w:r>
        <w:rPr>
          <w:rFonts w:eastAsia="Times New Roman" w:asciiTheme="minorHAnsi" w:hAnsiTheme="minorHAnsi" w:cstheme="minorHAnsi"/>
          <w:color w:val="000000"/>
          <w:sz w:val="22"/>
          <w:szCs w:val="22"/>
          <w:shd w:val="clear" w:color="auto" w:fill="ffff00"/>
          <w:lang w:val="uk-UA" w:eastAsia="en-US"/>
        </w:rPr>
        <w:t xml:space="preserve">25</w:t>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color w:val="000000"/>
          <w:sz w:val="22"/>
          <w:szCs w:val="22"/>
          <w:shd w:val="clear" w:color="auto" w:fill="ffff00"/>
          <w:lang w:val="en-US" w:eastAsia="en-US"/>
        </w:rPr>
        <w:t xml:space="preserve">Preceded by the handwritten words “Read and approved"/ </w:t>
      </w:r>
      <w:r>
        <w:rPr>
          <w:rFonts w:eastAsia="Times New Roman" w:asciiTheme="minorHAnsi" w:hAnsiTheme="minorHAnsi" w:cstheme="minorHAnsi"/>
          <w:color w:val="000000"/>
          <w:sz w:val="22"/>
          <w:szCs w:val="22"/>
          <w:shd w:val="clear" w:color="auto" w:fill="ffff00"/>
          <w:lang w:val="en-US" w:eastAsia="en-US"/>
        </w:rPr>
        <w:t xml:space="preserve">Написано</w:t>
      </w:r>
      <w:r>
        <w:rPr>
          <w:rFonts w:eastAsia="Times New Roman" w:asciiTheme="minorHAnsi" w:hAnsiTheme="minorHAnsi" w:cstheme="minorHAnsi"/>
          <w:color w:val="000000"/>
          <w:sz w:val="22"/>
          <w:szCs w:val="22"/>
          <w:shd w:val="clear" w:color="auto" w:fill="ffff00"/>
          <w:lang w:val="en-US" w:eastAsia="en-US"/>
        </w:rPr>
        <w:t xml:space="preserve"> </w:t>
      </w:r>
      <w:r>
        <w:rPr>
          <w:rFonts w:eastAsia="Times New Roman" w:asciiTheme="minorHAnsi" w:hAnsiTheme="minorHAnsi" w:cstheme="minorHAnsi"/>
          <w:color w:val="000000"/>
          <w:sz w:val="22"/>
          <w:szCs w:val="22"/>
          <w:shd w:val="clear" w:color="auto" w:fill="ffff00"/>
          <w:lang w:val="en-US" w:eastAsia="en-US"/>
        </w:rPr>
        <w:t xml:space="preserve">від</w:t>
      </w:r>
      <w:r>
        <w:rPr>
          <w:rFonts w:eastAsia="Times New Roman" w:asciiTheme="minorHAnsi" w:hAnsiTheme="minorHAnsi" w:cstheme="minorHAnsi"/>
          <w:color w:val="000000"/>
          <w:sz w:val="22"/>
          <w:szCs w:val="22"/>
          <w:shd w:val="clear" w:color="auto" w:fill="ffff00"/>
          <w:lang w:val="en-US" w:eastAsia="en-US"/>
        </w:rPr>
        <w:t xml:space="preserve"> </w:t>
      </w:r>
      <w:r>
        <w:rPr>
          <w:rFonts w:eastAsia="Times New Roman" w:asciiTheme="minorHAnsi" w:hAnsiTheme="minorHAnsi" w:cstheme="minorHAnsi"/>
          <w:color w:val="000000"/>
          <w:sz w:val="22"/>
          <w:szCs w:val="22"/>
          <w:shd w:val="clear" w:color="auto" w:fill="ffff00"/>
          <w:lang w:val="en-US" w:eastAsia="en-US"/>
        </w:rPr>
        <w:t xml:space="preserve">руки</w:t>
      </w:r>
      <w:r>
        <w:rPr>
          <w:rFonts w:eastAsia="Times New Roman" w:asciiTheme="minorHAnsi" w:hAnsiTheme="minorHAnsi" w:cstheme="minorHAnsi"/>
          <w:color w:val="000000"/>
          <w:sz w:val="22"/>
          <w:szCs w:val="22"/>
          <w:shd w:val="clear" w:color="auto" w:fill="ffff00"/>
          <w:lang w:val="en-US" w:eastAsia="en-US"/>
        </w:rPr>
        <w:t xml:space="preserve"> «</w:t>
      </w:r>
      <w:r>
        <w:rPr>
          <w:rFonts w:eastAsia="Times New Roman" w:asciiTheme="minorHAnsi" w:hAnsiTheme="minorHAnsi" w:cstheme="minorHAnsi"/>
          <w:color w:val="000000"/>
          <w:sz w:val="22"/>
          <w:szCs w:val="22"/>
          <w:shd w:val="clear" w:color="auto" w:fill="ffff00"/>
          <w:lang w:val="en-US" w:eastAsia="en-US"/>
        </w:rPr>
        <w:t xml:space="preserve">Прочитано</w:t>
      </w:r>
      <w:r>
        <w:rPr>
          <w:rFonts w:eastAsia="Times New Roman" w:asciiTheme="minorHAnsi" w:hAnsiTheme="minorHAnsi" w:cstheme="minorHAnsi"/>
          <w:color w:val="000000"/>
          <w:sz w:val="22"/>
          <w:szCs w:val="22"/>
          <w:shd w:val="clear" w:color="auto" w:fill="ffff00"/>
          <w:lang w:val="en-US" w:eastAsia="en-US"/>
        </w:rPr>
        <w:t xml:space="preserve"> і </w:t>
      </w:r>
      <w:r>
        <w:rPr>
          <w:rFonts w:eastAsia="Times New Roman" w:asciiTheme="minorHAnsi" w:hAnsiTheme="minorHAnsi" w:cstheme="minorHAnsi"/>
          <w:color w:val="000000"/>
          <w:sz w:val="22"/>
          <w:szCs w:val="22"/>
          <w:shd w:val="clear" w:color="auto" w:fill="ffff00"/>
          <w:lang w:val="en-US" w:eastAsia="en-US"/>
        </w:rPr>
        <w:t xml:space="preserve">схвалено</w:t>
      </w:r>
      <w:r>
        <w:rPr>
          <w:rFonts w:eastAsia="Times New Roman" w:asciiTheme="minorHAnsi" w:hAnsiTheme="minorHAnsi" w:cstheme="minorHAnsi"/>
          <w:color w:val="000000"/>
          <w:sz w:val="22"/>
          <w:szCs w:val="22"/>
          <w:shd w:val="clear" w:color="auto" w:fill="ffff00"/>
          <w:lang w:val="en-US" w:eastAsia="en-US"/>
        </w:rPr>
        <w:t xml:space="preserve">»:</w:t>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color w:val="000000"/>
          <w:sz w:val="22"/>
          <w:szCs w:val="22"/>
          <w:shd w:val="clear" w:color="auto" w:fill="ffff00"/>
          <w:lang w:val="en-US" w:eastAsia="en-US"/>
        </w:rPr>
        <w:t xml:space="preserve">Signature</w:t>
      </w:r>
      <w:r>
        <w:rPr>
          <w:rFonts w:eastAsia="Times New Roman" w:asciiTheme="minorHAnsi" w:hAnsiTheme="minorHAnsi" w:cstheme="minorHAnsi"/>
          <w:color w:val="000000"/>
          <w:sz w:val="22"/>
          <w:szCs w:val="22"/>
          <w:shd w:val="clear" w:color="auto" w:fill="ffff00"/>
          <w:vertAlign w:val="superscript"/>
          <w:lang w:val="en-US" w:eastAsia="en-US"/>
        </w:rPr>
        <w:footnoteReference w:id="3"/>
      </w:r>
      <w:r>
        <w:rPr>
          <w:rFonts w:eastAsia="Times New Roman" w:asciiTheme="minorHAnsi" w:hAnsiTheme="minorHAnsi" w:cstheme="minorHAnsi"/>
          <w:color w:val="000000"/>
          <w:sz w:val="22"/>
          <w:szCs w:val="22"/>
          <w:shd w:val="clear" w:color="auto" w:fill="ffff00"/>
          <w:vertAlign w:val="superscript"/>
          <w:lang w:val="en-US" w:eastAsia="en-US"/>
        </w:rPr>
        <w:t xml:space="preserve">[1]</w:t>
      </w:r>
      <w:r>
        <w:rPr>
          <w:rFonts w:eastAsia="Times New Roman" w:asciiTheme="minorHAnsi" w:hAnsiTheme="minorHAnsi" w:cstheme="minorHAnsi"/>
          <w:color w:val="000000"/>
          <w:sz w:val="22"/>
          <w:szCs w:val="22"/>
          <w:shd w:val="clear" w:color="auto" w:fill="ffff00"/>
          <w:lang w:val="en-US" w:eastAsia="en-US"/>
        </w:rPr>
        <w:t xml:space="preserve">/</w:t>
      </w:r>
      <w:r>
        <w:rPr>
          <w:rFonts w:eastAsia="Times New Roman" w:asciiTheme="minorHAnsi" w:hAnsiTheme="minorHAnsi" w:cstheme="minorHAnsi"/>
          <w:color w:val="000000"/>
          <w:sz w:val="22"/>
          <w:szCs w:val="22"/>
          <w:shd w:val="clear" w:color="auto" w:fill="ffff00"/>
          <w:lang w:val="en-US" w:eastAsia="en-US"/>
        </w:rPr>
        <w:t xml:space="preserve">Підпис</w:t>
      </w:r>
      <w:r>
        <w:rPr>
          <w:rFonts w:eastAsia="Times New Roman" w:asciiTheme="minorHAnsi" w:hAnsiTheme="minorHAnsi" w:cstheme="minorHAnsi"/>
          <w:color w:val="000000"/>
          <w:sz w:val="22"/>
          <w:szCs w:val="22"/>
          <w:shd w:val="clear" w:color="auto" w:fill="ffff00"/>
          <w:lang w:val="en-US" w:eastAsia="en-US"/>
        </w:rPr>
        <w:t xml:space="preserve">: </w:t>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shd w:val="clear" w:color="auto" w:fill="ffff00"/>
          <w:lang w:val="en-US" w:eastAsia="en-US"/>
        </w:rPr>
        <w:t xml:space="preserve">Name/</w:t>
      </w:r>
      <w:r>
        <w:rPr>
          <w:rFonts w:eastAsia="Times New Roman" w:asciiTheme="minorHAnsi" w:hAnsiTheme="minorHAnsi" w:cstheme="minorHAnsi"/>
          <w:color w:val="000000"/>
          <w:sz w:val="22"/>
          <w:szCs w:val="22"/>
          <w:shd w:val="clear" w:color="auto" w:fill="ffff00"/>
          <w:lang w:val="en-US" w:eastAsia="en-US"/>
        </w:rPr>
        <w:t xml:space="preserve">Прізвище</w:t>
      </w:r>
      <w:r>
        <w:rPr>
          <w:rFonts w:eastAsia="Times New Roman" w:asciiTheme="minorHAnsi" w:hAnsiTheme="minorHAnsi" w:cstheme="minorHAnsi"/>
          <w:color w:val="000000"/>
          <w:sz w:val="22"/>
          <w:szCs w:val="22"/>
          <w:shd w:val="clear" w:color="auto" w:fill="ffff00"/>
          <w:lang w:val="en-US" w:eastAsia="en-US"/>
        </w:rPr>
        <w:t xml:space="preserve">: </w:t>
      </w:r>
      <w:r>
        <w:rPr>
          <w:rFonts w:eastAsia="Times New Roman" w:asciiTheme="minorHAnsi" w:hAnsiTheme="minorHAnsi" w:cstheme="minorHAnsi"/>
          <w:color w:val="000000"/>
          <w:sz w:val="22"/>
          <w:szCs w:val="22"/>
          <w:shd w:val="clear" w:color="auto" w:fill="ffff00"/>
          <w:lang w:val="en-US" w:eastAsia="en-US"/>
        </w:rPr>
        <w:br/>
        <w:t xml:space="preserve"> First name/</w:t>
      </w:r>
      <w:r>
        <w:rPr>
          <w:rFonts w:eastAsia="Times New Roman" w:asciiTheme="minorHAnsi" w:hAnsiTheme="minorHAnsi" w:cstheme="minorHAnsi"/>
          <w:color w:val="000000"/>
          <w:sz w:val="22"/>
          <w:szCs w:val="22"/>
          <w:shd w:val="clear" w:color="auto" w:fill="ffff00"/>
          <w:lang w:val="en-US" w:eastAsia="en-US"/>
        </w:rPr>
        <w:t xml:space="preserve">Імʼя</w:t>
      </w:r>
      <w:r>
        <w:rPr>
          <w:rFonts w:eastAsia="Times New Roman" w:asciiTheme="minorHAnsi" w:hAnsiTheme="minorHAnsi" w:cstheme="minorHAnsi"/>
          <w:color w:val="000000"/>
          <w:sz w:val="22"/>
          <w:szCs w:val="22"/>
          <w:shd w:val="clear" w:color="auto" w:fill="ffff00"/>
          <w:lang w:val="en-US" w:eastAsia="en-US"/>
        </w:rPr>
        <w:t xml:space="preserve">:</w:t>
      </w:r>
      <w:r>
        <w:rPr>
          <w:rFonts w:eastAsia="Times New Roman" w:asciiTheme="minorHAnsi" w:hAnsiTheme="minorHAnsi" w:cstheme="minorHAnsi"/>
          <w:color w:val="000000"/>
          <w:sz w:val="22"/>
          <w:szCs w:val="22"/>
          <w:shd w:val="clear" w:color="auto" w:fill="ffff00"/>
          <w:lang w:val="uk-UA" w:eastAsia="en-US"/>
        </w:rPr>
        <w:t xml:space="preserve"> </w:t>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line="240" w:lineRule="auto"/>
        <w:ind/>
        <w:jc w:val="both"/>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shd w:val="clear" w:color="auto" w:fill="ffff00"/>
          <w:lang w:val="en-US" w:eastAsia="en-US"/>
        </w:rPr>
        <w:t xml:space="preserve">Role/</w:t>
      </w:r>
      <w:r>
        <w:rPr>
          <w:rFonts w:eastAsia="Times New Roman" w:asciiTheme="minorHAnsi" w:hAnsiTheme="minorHAnsi" w:cstheme="minorHAnsi"/>
          <w:color w:val="000000"/>
          <w:sz w:val="22"/>
          <w:szCs w:val="22"/>
          <w:shd w:val="clear" w:color="auto" w:fill="ffff00"/>
          <w:lang w:val="en-US" w:eastAsia="en-US"/>
        </w:rPr>
        <w:t xml:space="preserve">Посада</w:t>
      </w:r>
      <w:r>
        <w:rPr>
          <w:rFonts w:eastAsia="Times New Roman" w:asciiTheme="minorHAnsi" w:hAnsiTheme="minorHAnsi" w:cstheme="minorHAnsi"/>
          <w:color w:val="000000"/>
          <w:sz w:val="22"/>
          <w:szCs w:val="22"/>
          <w:shd w:val="clear" w:color="auto" w:fill="ffff00"/>
          <w:lang w:val="en-US" w:eastAsia="en-US"/>
        </w:rPr>
        <w:t xml:space="preserve">: </w:t>
      </w:r>
      <w:r>
        <w:rPr>
          <w:rFonts w:eastAsia="Times New Roman" w:asciiTheme="minorHAnsi" w:hAnsiTheme="minorHAnsi" w:cstheme="minorHAnsi"/>
          <w:sz w:val="24"/>
          <w:szCs w:val="24"/>
          <w:lang w:val="uk-UA" w:eastAsia="en-US"/>
        </w:rPr>
        <w:t xml:space="preserve">/</w:t>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sz w:val="24"/>
          <w:szCs w:val="24"/>
          <w:lang w:val="en-US" w:eastAsia="en-US"/>
        </w:rPr>
        <w:t xml:space="preserve"> </w:t>
      </w:r>
      <w:r>
        <w:rPr>
          <w:rFonts w:eastAsia="Times New Roman" w:asciiTheme="minorHAnsi" w:hAnsiTheme="minorHAnsi" w:cstheme="minorHAnsi"/>
          <w:sz w:val="24"/>
          <w:szCs w:val="24"/>
          <w:lang w:val="en-US" w:eastAsia="en-US"/>
        </w:rPr>
      </w:r>
    </w:p>
    <w:p>
      <w:pPr>
        <w:pBdr/>
        <w:spacing w:after="20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sz w:val="24"/>
          <w:szCs w:val="24"/>
          <w:lang w:val="en-US" w:eastAsia="en-US"/>
        </w:rPr>
        <w:t xml:space="preserve"> </w:t>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color w:val="000000"/>
          <w:sz w:val="22"/>
          <w:szCs w:val="22"/>
          <w:lang w:val="en-US" w:eastAsia="en-US"/>
        </w:rPr>
        <w:t xml:space="preserve">FOR EXPERTISE FRANCE/ДЛЯ ЕКСПЕРТИЗ ФРАНС:</w:t>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en-US" w:eastAsia="en-US"/>
        </w:rPr>
      </w:pPr>
      <w:r>
        <w:rPr>
          <w:rFonts w:eastAsia="Times New Roman" w:asciiTheme="minorHAnsi" w:hAnsiTheme="minorHAnsi" w:cstheme="minorHAnsi"/>
          <w:color w:val="000000"/>
          <w:sz w:val="22"/>
          <w:szCs w:val="22"/>
          <w:lang w:val="en-US" w:eastAsia="en-US"/>
        </w:rPr>
        <w:t xml:space="preserve">This offer is accepted as an undertaking/</w:t>
      </w:r>
      <w:r>
        <w:rPr>
          <w:rFonts w:eastAsia="Times New Roman" w:asciiTheme="minorHAnsi" w:hAnsiTheme="minorHAnsi" w:cstheme="minorHAnsi"/>
          <w:color w:val="000000"/>
          <w:sz w:val="22"/>
          <w:szCs w:val="22"/>
          <w:lang w:val="en-US" w:eastAsia="en-US"/>
        </w:rPr>
        <w:t xml:space="preserve">Ця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пропозиція</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прийнята</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як</w:t>
      </w:r>
      <w:r>
        <w:rPr>
          <w:rFonts w:eastAsia="Times New Roman" w:asciiTheme="minorHAnsi" w:hAnsiTheme="minorHAnsi" w:cstheme="minorHAnsi"/>
          <w:color w:val="000000"/>
          <w:sz w:val="22"/>
          <w:szCs w:val="22"/>
          <w:lang w:val="en-US" w:eastAsia="en-US"/>
        </w:rPr>
        <w:t xml:space="preserve"> </w:t>
      </w:r>
      <w:r>
        <w:rPr>
          <w:rFonts w:eastAsia="Times New Roman" w:asciiTheme="minorHAnsi" w:hAnsiTheme="minorHAnsi" w:cstheme="minorHAnsi"/>
          <w:color w:val="000000"/>
          <w:sz w:val="22"/>
          <w:szCs w:val="22"/>
          <w:lang w:val="en-US" w:eastAsia="en-US"/>
        </w:rPr>
        <w:t xml:space="preserve">зобов’язання</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lang w:val="en-US" w:eastAsia="en-US"/>
        </w:rPr>
        <w:tab/>
      </w:r>
      <w:r>
        <w:rPr>
          <w:rFonts w:eastAsia="Times New Roman" w:asciiTheme="minorHAnsi" w:hAnsiTheme="minorHAnsi" w:cstheme="minorHAnsi"/>
          <w:color w:val="000000"/>
          <w:sz w:val="22"/>
          <w:szCs w:val="22"/>
          <w:lang w:val="en-US" w:eastAsia="en-US"/>
        </w:rPr>
        <w:tab/>
      </w:r>
      <w:r>
        <w:rPr>
          <w:rFonts w:eastAsia="Times New Roman" w:asciiTheme="minorHAnsi" w:hAnsiTheme="minorHAnsi" w:cstheme="minorHAnsi"/>
          <w:color w:val="000000"/>
          <w:sz w:val="22"/>
          <w:szCs w:val="22"/>
          <w:lang w:val="en-US" w:eastAsia="en-US"/>
        </w:rPr>
        <w:tab/>
        <w:t xml:space="preserve">In Kyiv/В </w:t>
      </w:r>
      <w:r>
        <w:rPr>
          <w:rFonts w:eastAsia="Times New Roman" w:asciiTheme="minorHAnsi" w:hAnsiTheme="minorHAnsi" w:cstheme="minorHAnsi"/>
          <w:color w:val="000000"/>
          <w:sz w:val="22"/>
          <w:szCs w:val="22"/>
          <w:lang w:val="uk-UA" w:eastAsia="en-US"/>
        </w:rPr>
        <w:t xml:space="preserve">Києві</w:t>
      </w:r>
      <w:r>
        <w:rPr>
          <w:rFonts w:eastAsia="Times New Roman" w:asciiTheme="minorHAnsi" w:hAnsiTheme="minorHAnsi" w:cstheme="minorHAnsi"/>
          <w:color w:val="000000"/>
          <w:sz w:val="22"/>
          <w:szCs w:val="22"/>
          <w:lang w:val="en-US" w:eastAsia="en-US"/>
        </w:rPr>
        <w:t xml:space="preserve">, on...……</w:t>
      </w:r>
      <w:r>
        <w:rPr>
          <w:rFonts w:eastAsia="Times New Roman" w:asciiTheme="minorHAnsi" w:hAnsiTheme="minorHAnsi" w:cstheme="minorHAnsi"/>
          <w:color w:val="000000"/>
          <w:sz w:val="22"/>
          <w:szCs w:val="22"/>
          <w:lang w:val="en-US" w:eastAsia="en-US"/>
        </w:rPr>
        <w:t xml:space="preserve">.....</w:t>
      </w:r>
      <w:r>
        <w:rPr>
          <w:rFonts w:eastAsia="Times New Roman" w:asciiTheme="minorHAnsi" w:hAnsiTheme="minorHAnsi" w:cstheme="minorHAnsi"/>
          <w:color w:val="000000"/>
          <w:sz w:val="22"/>
          <w:szCs w:val="22"/>
          <w:lang w:val="en-US" w:eastAsia="en-US"/>
        </w:rPr>
        <w:t xml:space="preserve">20</w:t>
      </w:r>
      <w:r>
        <w:rPr>
          <w:rFonts w:eastAsia="Times New Roman" w:asciiTheme="minorHAnsi" w:hAnsiTheme="minorHAnsi" w:cstheme="minorHAnsi"/>
          <w:color w:val="000000"/>
          <w:sz w:val="22"/>
          <w:szCs w:val="22"/>
          <w:lang w:val="uk-UA" w:eastAsia="en-US"/>
        </w:rPr>
        <w:t xml:space="preserve">25</w:t>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lang w:val="en-US" w:eastAsia="en-US"/>
        </w:rPr>
        <w:t xml:space="preserve">Signature</w:t>
      </w:r>
      <w:r>
        <w:rPr>
          <w:rFonts w:eastAsia="Times New Roman" w:asciiTheme="minorHAnsi" w:hAnsiTheme="minorHAnsi" w:cstheme="minorHAnsi"/>
          <w:color w:val="000000"/>
          <w:sz w:val="22"/>
          <w:szCs w:val="22"/>
          <w:vertAlign w:val="superscript"/>
          <w:lang w:val="en-US" w:eastAsia="en-US"/>
        </w:rPr>
        <w:footnoteReference w:id="4"/>
      </w:r>
      <w:r>
        <w:rPr>
          <w:rFonts w:eastAsia="Times New Roman" w:asciiTheme="minorHAnsi" w:hAnsiTheme="minorHAnsi" w:cstheme="minorHAnsi"/>
          <w:color w:val="000000"/>
          <w:sz w:val="22"/>
          <w:szCs w:val="22"/>
          <w:vertAlign w:val="superscript"/>
          <w:lang w:val="uk-UA" w:eastAsia="en-US"/>
        </w:rPr>
        <w:t xml:space="preserve">[2]</w:t>
      </w:r>
      <w:r>
        <w:rPr>
          <w:rFonts w:eastAsia="Times New Roman" w:asciiTheme="minorHAnsi" w:hAnsiTheme="minorHAnsi" w:cstheme="minorHAnsi"/>
          <w:color w:val="000000"/>
          <w:sz w:val="22"/>
          <w:szCs w:val="22"/>
          <w:lang w:val="uk-UA" w:eastAsia="en-US"/>
        </w:rPr>
        <w:t xml:space="preserve">/Підпис:</w:t>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before="240" w:line="240" w:lineRule="auto"/>
        <w:ind/>
        <w:rPr>
          <w:rFonts w:eastAsia="Times New Roman" w:asciiTheme="minorHAnsi" w:hAnsiTheme="minorHAnsi" w:cstheme="minorHAnsi"/>
          <w:sz w:val="24"/>
          <w:szCs w:val="24"/>
          <w:lang w:val="uk-UA" w:eastAsia="en-US"/>
        </w:rPr>
      </w:pPr>
      <w:r>
        <w:rPr>
          <w:rFonts w:eastAsia="Times New Roman" w:asciiTheme="minorHAnsi" w:hAnsiTheme="minorHAnsi" w:cstheme="minorHAnsi"/>
          <w:color w:val="000000"/>
          <w:sz w:val="22"/>
          <w:szCs w:val="22"/>
          <w:lang w:val="en-US" w:eastAsia="en-US"/>
        </w:rPr>
        <w:t xml:space="preserve">Name</w:t>
      </w:r>
      <w:r>
        <w:rPr>
          <w:rFonts w:eastAsia="Times New Roman" w:asciiTheme="minorHAnsi" w:hAnsiTheme="minorHAnsi" w:cstheme="minorHAnsi"/>
          <w:color w:val="000000"/>
          <w:sz w:val="22"/>
          <w:szCs w:val="22"/>
          <w:lang w:val="uk-UA" w:eastAsia="en-US"/>
        </w:rPr>
        <w:t xml:space="preserve">/Прізвище:  </w:t>
      </w:r>
      <w:r>
        <w:rPr>
          <w:rFonts w:eastAsia="Times New Roman" w:asciiTheme="minorHAnsi" w:hAnsiTheme="minorHAnsi" w:cstheme="minorHAnsi"/>
          <w:color w:val="000000"/>
          <w:sz w:val="22"/>
          <w:szCs w:val="22"/>
          <w:lang w:val="uk-UA" w:eastAsia="en-US"/>
        </w:rPr>
        <w:br/>
      </w:r>
      <w:r>
        <w:rPr>
          <w:rFonts w:eastAsia="Times New Roman" w:asciiTheme="minorHAnsi" w:hAnsiTheme="minorHAnsi" w:cstheme="minorHAnsi"/>
          <w:color w:val="000000"/>
          <w:sz w:val="22"/>
          <w:szCs w:val="22"/>
          <w:lang w:val="en-US" w:eastAsia="en-US"/>
        </w:rPr>
        <w:t xml:space="preserve">First</w:t>
      </w:r>
      <w:r>
        <w:rPr>
          <w:rFonts w:eastAsia="Times New Roman" w:asciiTheme="minorHAnsi" w:hAnsiTheme="minorHAnsi" w:cstheme="minorHAnsi"/>
          <w:color w:val="000000"/>
          <w:sz w:val="22"/>
          <w:szCs w:val="22"/>
          <w:lang w:val="uk-UA" w:eastAsia="en-US"/>
        </w:rPr>
        <w:t xml:space="preserve"> </w:t>
      </w:r>
      <w:r>
        <w:rPr>
          <w:rFonts w:eastAsia="Times New Roman" w:asciiTheme="minorHAnsi" w:hAnsiTheme="minorHAnsi" w:cstheme="minorHAnsi"/>
          <w:color w:val="000000"/>
          <w:sz w:val="22"/>
          <w:szCs w:val="22"/>
          <w:lang w:val="en-US" w:eastAsia="en-US"/>
        </w:rPr>
        <w:t xml:space="preserve">name</w:t>
      </w:r>
      <w:r>
        <w:rPr>
          <w:rFonts w:eastAsia="Times New Roman" w:asciiTheme="minorHAnsi" w:hAnsiTheme="minorHAnsi" w:cstheme="minorHAnsi"/>
          <w:color w:val="000000"/>
          <w:sz w:val="22"/>
          <w:szCs w:val="22"/>
          <w:lang w:val="uk-UA" w:eastAsia="en-US"/>
        </w:rPr>
        <w:t xml:space="preserve">/Імʼя: </w:t>
      </w:r>
      <w:r>
        <w:rPr>
          <w:rFonts w:eastAsia="Times New Roman" w:asciiTheme="minorHAnsi" w:hAnsiTheme="minorHAnsi" w:cstheme="minorHAnsi"/>
          <w:sz w:val="24"/>
          <w:szCs w:val="24"/>
          <w:lang w:val="uk-UA" w:eastAsia="en-US"/>
        </w:rPr>
      </w:r>
    </w:p>
    <w:p>
      <w:pPr>
        <w:pBdr>
          <w:top w:val="single" w:color="000000" w:sz="4" w:space="0"/>
          <w:left w:val="single" w:color="000000" w:sz="4" w:space="0"/>
          <w:bottom w:val="single" w:color="000000" w:sz="4" w:space="0"/>
          <w:right w:val="single" w:color="000000" w:sz="4" w:space="0"/>
        </w:pBdr>
        <w:spacing w:after="200" w:line="240" w:lineRule="auto"/>
        <w:ind/>
        <w:jc w:val="both"/>
        <w:rPr>
          <w:rFonts w:ascii="Times New Roman" w:hAnsi="Times New Roman" w:eastAsia="Times New Roman"/>
          <w:sz w:val="24"/>
          <w:szCs w:val="24"/>
          <w:lang w:val="en-US" w:eastAsia="en-US"/>
        </w:rPr>
      </w:pPr>
      <w:r>
        <w:rPr>
          <w:rFonts w:ascii="Carlito" w:hAnsi="Carlito" w:eastAsia="Times New Roman"/>
          <w:color w:val="000000"/>
          <w:sz w:val="22"/>
          <w:szCs w:val="22"/>
          <w:lang w:val="en-US" w:eastAsia="en-US"/>
        </w:rPr>
        <w:t xml:space="preserve">Role: </w:t>
      </w:r>
      <w:r>
        <w:rPr>
          <w:rFonts w:ascii="Times New Roman" w:hAnsi="Times New Roman" w:eastAsia="Times New Roman"/>
          <w:sz w:val="24"/>
          <w:szCs w:val="24"/>
          <w:lang w:val="en-US" w:eastAsia="en-US"/>
        </w:rPr>
      </w:r>
    </w:p>
    <w:p>
      <w:pPr>
        <w:pBdr>
          <w:top w:val="single" w:color="000000" w:sz="4" w:space="0"/>
          <w:left w:val="single" w:color="000000" w:sz="4" w:space="0"/>
          <w:bottom w:val="single" w:color="000000" w:sz="4" w:space="0"/>
          <w:right w:val="single" w:color="000000" w:sz="4" w:space="0"/>
        </w:pBdr>
        <w:spacing w:after="200" w:before="240" w:line="240" w:lineRule="auto"/>
        <w:ind/>
        <w:jc w:val="both"/>
        <w:rPr>
          <w:rFonts w:ascii="Times New Roman" w:hAnsi="Times New Roman" w:eastAsia="Times New Roman"/>
          <w:sz w:val="24"/>
          <w:szCs w:val="24"/>
          <w:lang w:val="en-US" w:eastAsia="en-US"/>
        </w:rPr>
      </w:pPr>
      <w:r>
        <w:rPr>
          <w:rFonts w:ascii="Times New Roman" w:hAnsi="Times New Roman" w:eastAsia="Times New Roman"/>
          <w:sz w:val="24"/>
          <w:szCs w:val="24"/>
          <w:lang w:val="en-US" w:eastAsia="en-US"/>
        </w:rPr>
        <w:t xml:space="preserve"> </w:t>
      </w:r>
      <w:r>
        <w:rPr>
          <w:rFonts w:ascii="Times New Roman" w:hAnsi="Times New Roman" w:eastAsia="Times New Roman"/>
          <w:sz w:val="24"/>
          <w:szCs w:val="24"/>
          <w:lang w:val="en-US" w:eastAsia="en-US"/>
        </w:rPr>
      </w:r>
    </w:p>
    <w:p>
      <w:pPr>
        <w:pBdr/>
        <w:spacing w:after="200" w:before="240" w:line="240" w:lineRule="auto"/>
        <w:ind/>
        <w:jc w:val="both"/>
        <w:rPr>
          <w:rFonts w:ascii="Times New Roman" w:hAnsi="Times New Roman" w:eastAsia="Times New Roman"/>
          <w:sz w:val="24"/>
          <w:szCs w:val="24"/>
          <w:lang w:val="en-US" w:eastAsia="en-US"/>
        </w:rPr>
      </w:pPr>
      <w:r>
        <w:rPr>
          <w:rFonts w:ascii="Carlito" w:hAnsi="Carlito" w:eastAsia="Times New Roman"/>
          <w:b/>
          <w:bCs/>
          <w:color w:val="000000"/>
          <w:sz w:val="22"/>
          <w:szCs w:val="22"/>
          <w:u w:val="single"/>
          <w:lang w:val="en-US" w:eastAsia="en-US"/>
        </w:rPr>
        <w:t xml:space="preserve">Done in two original copies/</w:t>
      </w:r>
      <w:r>
        <w:rPr>
          <w:rFonts w:ascii="Carlito" w:hAnsi="Carlito" w:eastAsia="Times New Roman"/>
          <w:b/>
          <w:bCs/>
          <w:color w:val="000000"/>
          <w:sz w:val="22"/>
          <w:szCs w:val="22"/>
          <w:u w:val="single"/>
          <w:lang w:val="en-US" w:eastAsia="en-US"/>
        </w:rPr>
        <w:t xml:space="preserve">Зроблено</w:t>
      </w:r>
      <w:r>
        <w:rPr>
          <w:rFonts w:ascii="Carlito" w:hAnsi="Carlito" w:eastAsia="Times New Roman"/>
          <w:b/>
          <w:bCs/>
          <w:color w:val="000000"/>
          <w:sz w:val="22"/>
          <w:szCs w:val="22"/>
          <w:u w:val="single"/>
          <w:lang w:val="en-US" w:eastAsia="en-US"/>
        </w:rPr>
        <w:t xml:space="preserve"> у </w:t>
      </w:r>
      <w:r>
        <w:rPr>
          <w:rFonts w:ascii="Carlito" w:hAnsi="Carlito" w:eastAsia="Times New Roman"/>
          <w:b/>
          <w:bCs/>
          <w:color w:val="000000"/>
          <w:sz w:val="22"/>
          <w:szCs w:val="22"/>
          <w:u w:val="single"/>
          <w:lang w:val="en-US" w:eastAsia="en-US"/>
        </w:rPr>
        <w:t xml:space="preserve">двох</w:t>
      </w:r>
      <w:r>
        <w:rPr>
          <w:rFonts w:ascii="Carlito" w:hAnsi="Carlito" w:eastAsia="Times New Roman"/>
          <w:b/>
          <w:bCs/>
          <w:color w:val="000000"/>
          <w:sz w:val="22"/>
          <w:szCs w:val="22"/>
          <w:u w:val="single"/>
          <w:lang w:val="en-US" w:eastAsia="en-US"/>
        </w:rPr>
        <w:t xml:space="preserve"> </w:t>
      </w:r>
      <w:r>
        <w:rPr>
          <w:rFonts w:ascii="Carlito" w:hAnsi="Carlito" w:eastAsia="Times New Roman"/>
          <w:b/>
          <w:bCs/>
          <w:color w:val="000000"/>
          <w:sz w:val="22"/>
          <w:szCs w:val="22"/>
          <w:u w:val="single"/>
          <w:lang w:val="en-US" w:eastAsia="en-US"/>
        </w:rPr>
        <w:t xml:space="preserve">оригінальних</w:t>
      </w:r>
      <w:r>
        <w:rPr>
          <w:rFonts w:ascii="Carlito" w:hAnsi="Carlito" w:eastAsia="Times New Roman"/>
          <w:b/>
          <w:bCs/>
          <w:color w:val="000000"/>
          <w:sz w:val="22"/>
          <w:szCs w:val="22"/>
          <w:u w:val="single"/>
          <w:lang w:val="en-US" w:eastAsia="en-US"/>
        </w:rPr>
        <w:t xml:space="preserve"> </w:t>
      </w:r>
      <w:r>
        <w:rPr>
          <w:rFonts w:ascii="Carlito" w:hAnsi="Carlito" w:eastAsia="Times New Roman"/>
          <w:b/>
          <w:bCs/>
          <w:color w:val="000000"/>
          <w:sz w:val="22"/>
          <w:szCs w:val="22"/>
          <w:u w:val="single"/>
          <w:lang w:val="en-US" w:eastAsia="en-US"/>
        </w:rPr>
        <w:t xml:space="preserve">примірниках</w:t>
      </w:r>
      <w:r>
        <w:rPr>
          <w:rFonts w:ascii="Carlito" w:hAnsi="Carlito" w:eastAsia="Times New Roman"/>
          <w:b/>
          <w:bCs/>
          <w:color w:val="000000"/>
          <w:sz w:val="22"/>
          <w:szCs w:val="22"/>
          <w:u w:val="single"/>
          <w:lang w:val="en-US" w:eastAsia="en-US"/>
        </w:rPr>
        <w:t xml:space="preserve">.</w:t>
      </w:r>
      <w:r>
        <w:rPr>
          <w:rFonts w:ascii="Times New Roman" w:hAnsi="Times New Roman" w:eastAsia="Times New Roman"/>
          <w:sz w:val="24"/>
          <w:szCs w:val="24"/>
          <w:lang w:val="en-US" w:eastAsia="en-US"/>
        </w:rPr>
      </w:r>
    </w:p>
    <w:p>
      <w:pPr>
        <w:pBdr/>
        <w:spacing w:before="240" w:line="240" w:lineRule="auto"/>
        <w:ind w:right="3367"/>
        <w:jc w:val="both"/>
        <w:rPr>
          <w:rFonts w:eastAsia="Times New Roman" w:cs="Arial" w:asciiTheme="minorHAnsi" w:hAnsiTheme="minorHAnsi"/>
          <w:b/>
          <w:sz w:val="22"/>
          <w:szCs w:val="22"/>
          <w:lang w:val="en-GB"/>
        </w:rPr>
      </w:pPr>
      <w:r>
        <w:rPr>
          <w:rFonts w:eastAsia="Times New Roman" w:cs="Arial" w:asciiTheme="minorHAnsi" w:hAnsiTheme="minorHAnsi"/>
          <w:b/>
          <w:sz w:val="22"/>
          <w:szCs w:val="22"/>
          <w:lang w:val="en-GB"/>
        </w:rPr>
      </w:r>
      <w:r>
        <w:rPr>
          <w:rFonts w:eastAsia="Times New Roman" w:cs="Arial" w:asciiTheme="minorHAnsi" w:hAnsiTheme="minorHAnsi"/>
          <w:b/>
          <w:sz w:val="22"/>
          <w:szCs w:val="22"/>
          <w:lang w:val="en-GB"/>
        </w:rPr>
      </w:r>
    </w:p>
    <w:p>
      <w:pPr>
        <w:widowControl w:val="false"/>
        <w:pBdr/>
        <w:spacing/>
        <w:ind w:right="3367"/>
        <w:rPr>
          <w:rFonts w:cs="Arial" w:asciiTheme="minorHAnsi" w:hAnsiTheme="minorHAnsi"/>
          <w:b/>
          <w:caps/>
          <w:lang w:val="en-GB"/>
        </w:rPr>
        <w:sectPr>
          <w:headerReference w:type="default" r:id="rId11"/>
          <w:footnotePr/>
          <w:endnotePr/>
          <w:type w:val="nextPage"/>
          <w:pgSz w:h="16838" w:orient="portrait" w:w="11906"/>
          <w:pgMar w:top="902" w:right="1009" w:bottom="720" w:left="1151" w:header="397" w:footer="907" w:gutter="0"/>
          <w:cols w:num="1" w:sep="0" w:space="708" w:equalWidth="1"/>
        </w:sectPr>
      </w:pPr>
      <w:r>
        <w:rPr>
          <w:rFonts w:cs="Arial" w:asciiTheme="minorHAnsi" w:hAnsiTheme="minorHAnsi"/>
          <w:b/>
          <w:caps/>
          <w:lang w:val="en-GB"/>
        </w:rPr>
      </w:r>
      <w:r>
        <w:rPr>
          <w:rFonts w:cs="Arial" w:asciiTheme="minorHAnsi" w:hAnsiTheme="minorHAnsi"/>
          <w:b/>
          <w:caps/>
          <w:lang w:val="en-GB"/>
        </w:rPr>
      </w:r>
    </w:p>
    <w:p>
      <w:pPr>
        <w:pStyle w:val="1400"/>
        <w:widowControl w:val="false"/>
        <w:pBdr/>
        <w:spacing w:line="216" w:lineRule="auto"/>
        <w:ind w:hanging="135" w:left="135"/>
        <w:jc w:val="left"/>
        <w:rPr>
          <w:rFonts w:asciiTheme="minorHAnsi" w:hAnsiTheme="minorHAnsi"/>
          <w:b/>
          <w:bCs/>
          <w:caps/>
          <w:sz w:val="24"/>
          <w:szCs w:val="24"/>
          <w:lang w:val="en"/>
        </w:rPr>
      </w:pPr>
      <w:r>
        <w:rPr>
          <w:rFonts w:asciiTheme="minorHAnsi" w:hAnsiTheme="minorHAnsi"/>
          <w:b/>
          <w:bCs/>
          <w:caps/>
          <w:sz w:val="24"/>
          <w:szCs w:val="24"/>
          <w:lang w:val="en"/>
        </w:rPr>
        <w:t xml:space="preserve">Annex 1: Specifications / ДОДАТОК 1: ТЕХНІЧНІ </w:t>
      </w:r>
      <w:r>
        <w:rPr>
          <w:rFonts w:asciiTheme="minorHAnsi" w:hAnsiTheme="minorHAnsi"/>
          <w:b/>
          <w:bCs/>
          <w:caps/>
          <w:sz w:val="24"/>
          <w:szCs w:val="24"/>
          <w:lang w:val="uk-UA"/>
        </w:rPr>
        <w:t xml:space="preserve">характеристики</w:t>
      </w:r>
      <w:r>
        <w:br/>
      </w:r>
      <w:r>
        <w:rPr>
          <w:rFonts w:asciiTheme="minorHAnsi" w:hAnsiTheme="minorHAnsi"/>
          <w:b/>
          <w:bCs/>
          <w:caps/>
          <w:sz w:val="24"/>
          <w:szCs w:val="24"/>
          <w:lang w:val="en"/>
        </w:rPr>
      </w:r>
    </w:p>
    <w:tbl>
      <w:tblPr>
        <w:tblW w:w="9072" w:type="dxa"/>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2903"/>
        <w:gridCol w:w="6169"/>
      </w:tblGrid>
      <w:tr>
        <w:trPr>
          <w:trHeight w:val="283"/>
        </w:trPr>
        <w:tc>
          <w:tcPr>
            <w:shd w:val="clear" w:color="auto" w:fill="e6e6e6"/>
            <w:tcBorders/>
            <w:tcW w:w="2903" w:type="dxa"/>
            <w:vAlign w:val="center"/>
            <w:textDirection w:val="lrTb"/>
            <w:noWrap w:val="false"/>
          </w:tcPr>
          <w:p>
            <w:pPr>
              <w:pBdr/>
              <w:spacing w:before="60" w:line="276" w:lineRule="auto"/>
              <w:ind/>
              <w:outlineLvl w:val="0"/>
              <w:rPr>
                <w:rFonts w:asciiTheme="minorHAnsi" w:hAnsiTheme="minorHAnsi" w:cstheme="minorHAnsi"/>
                <w:sz w:val="22"/>
                <w:szCs w:val="22"/>
                <w:lang w:val="en-GB"/>
              </w:rPr>
            </w:pPr>
            <w:r>
              <w:rPr>
                <w:rFonts w:asciiTheme="minorHAnsi" w:hAnsiTheme="minorHAnsi" w:cstheme="minorHAnsi"/>
                <w:sz w:val="22"/>
                <w:szCs w:val="22"/>
                <w:lang w:val="en-GB"/>
              </w:rPr>
              <w:t xml:space="preserve">Assignment name</w:t>
            </w:r>
            <w:r>
              <w:rPr>
                <w:rFonts w:asciiTheme="minorHAnsi" w:hAnsiTheme="minorHAnsi" w:cstheme="minorHAnsi"/>
                <w:sz w:val="22"/>
                <w:szCs w:val="22"/>
                <w:lang w:val="en-GB"/>
              </w:rPr>
            </w:r>
          </w:p>
        </w:tc>
        <w:tc>
          <w:tcPr>
            <w:tcBorders/>
            <w:tcW w:w="6169" w:type="dxa"/>
            <w:vAlign w:val="center"/>
            <w:textDirection w:val="lrTb"/>
            <w:noWrap w:val="false"/>
          </w:tcPr>
          <w:p>
            <w:pPr>
              <w:pBdr/>
              <w:spacing w:before="60" w:line="276" w:lineRule="auto"/>
              <w:ind/>
              <w:outlineLvl w:val="0"/>
              <w:rPr>
                <w:rFonts w:asciiTheme="minorHAnsi" w:hAnsiTheme="minorHAnsi" w:cstheme="minorHAnsi"/>
                <w:sz w:val="22"/>
                <w:szCs w:val="22"/>
                <w:lang w:val="en-GB"/>
              </w:rPr>
            </w:pPr>
            <w:r>
              <w:rPr>
                <w:rFonts w:asciiTheme="minorHAnsi" w:hAnsiTheme="minorHAnsi" w:cstheme="minorHAnsi"/>
                <w:sz w:val="22"/>
                <w:szCs w:val="22"/>
                <w:lang w:val="en-GB"/>
              </w:rPr>
              <w:t xml:space="preserve">Supply of vehicle for the mental health centre</w:t>
            </w:r>
            <w:r>
              <w:rPr>
                <w:rFonts w:asciiTheme="minorHAnsi" w:hAnsiTheme="minorHAnsi" w:cstheme="minorHAnsi"/>
                <w:sz w:val="22"/>
                <w:szCs w:val="22"/>
                <w:lang w:val="en-GB"/>
              </w:rPr>
            </w:r>
          </w:p>
        </w:tc>
      </w:tr>
      <w:tr>
        <w:trPr>
          <w:trHeight w:val="283"/>
        </w:trPr>
        <w:tc>
          <w:tcPr>
            <w:shd w:val="clear" w:color="auto" w:fill="e6e6e6"/>
            <w:tcBorders/>
            <w:tcW w:w="2903" w:type="dxa"/>
            <w:vAlign w:val="center"/>
            <w:textDirection w:val="lrTb"/>
            <w:noWrap w:val="false"/>
          </w:tcPr>
          <w:p>
            <w:pPr>
              <w:pBdr/>
              <w:spacing w:before="60" w:line="276" w:lineRule="auto"/>
              <w:ind/>
              <w:outlineLvl w:val="0"/>
              <w:rPr>
                <w:rFonts w:asciiTheme="minorHAnsi" w:hAnsiTheme="minorHAnsi" w:cstheme="minorHAnsi"/>
                <w:sz w:val="22"/>
                <w:szCs w:val="22"/>
                <w:lang w:val="en-GB"/>
              </w:rPr>
            </w:pPr>
            <w:r>
              <w:rPr>
                <w:rFonts w:asciiTheme="minorHAnsi" w:hAnsiTheme="minorHAnsi" w:cstheme="minorHAnsi"/>
                <w:sz w:val="22"/>
                <w:szCs w:val="22"/>
                <w:lang w:val="en-GB"/>
              </w:rPr>
              <w:t xml:space="preserve">Beneficiary</w:t>
            </w:r>
            <w:r>
              <w:rPr>
                <w:rFonts w:asciiTheme="minorHAnsi" w:hAnsiTheme="minorHAnsi" w:cstheme="minorHAnsi"/>
                <w:sz w:val="22"/>
                <w:szCs w:val="22"/>
                <w:lang w:val="en-GB"/>
              </w:rPr>
            </w:r>
          </w:p>
        </w:tc>
        <w:tc>
          <w:tcPr>
            <w:tcBorders/>
            <w:tcW w:w="6169" w:type="dxa"/>
            <w:vAlign w:val="center"/>
            <w:textDirection w:val="lrTb"/>
            <w:noWrap w:val="false"/>
          </w:tcPr>
          <w:p>
            <w:pPr>
              <w:pBdr/>
              <w:spacing w:line="276" w:lineRule="auto"/>
              <w:ind/>
              <w:rPr>
                <w:rFonts w:asciiTheme="minorHAnsi" w:hAnsiTheme="minorHAnsi" w:cstheme="minorHAnsi"/>
                <w:sz w:val="22"/>
                <w:szCs w:val="22"/>
                <w:lang w:val="en-GB"/>
              </w:rPr>
            </w:pPr>
            <w:r>
              <w:rPr>
                <w:rFonts w:asciiTheme="minorHAnsi" w:hAnsiTheme="minorHAnsi" w:cstheme="minorHAnsi"/>
                <w:sz w:val="22"/>
                <w:szCs w:val="22"/>
                <w:lang w:val="en-GB"/>
              </w:rPr>
              <w:t xml:space="preserve">Bilhorod-Dnistrovskyi</w:t>
            </w:r>
            <w:r>
              <w:rPr>
                <w:rFonts w:asciiTheme="minorHAnsi" w:hAnsiTheme="minorHAnsi" w:cstheme="minorHAnsi"/>
                <w:sz w:val="22"/>
                <w:szCs w:val="22"/>
                <w:lang w:val="en-GB"/>
              </w:rPr>
              <w:t xml:space="preserve"> Multidisciplinary City Hospital</w:t>
            </w:r>
            <w:r>
              <w:rPr>
                <w:rFonts w:asciiTheme="minorHAnsi" w:hAnsiTheme="minorHAnsi" w:cstheme="minorHAnsi"/>
                <w:sz w:val="22"/>
                <w:szCs w:val="22"/>
                <w:lang w:val="en-GB"/>
              </w:rPr>
            </w:r>
          </w:p>
        </w:tc>
      </w:tr>
      <w:tr>
        <w:trPr>
          <w:trHeight w:val="283"/>
        </w:trPr>
        <w:tc>
          <w:tcPr>
            <w:shd w:val="clear" w:color="auto" w:fill="e6e6e6"/>
            <w:tcBorders/>
            <w:tcW w:w="2903" w:type="dxa"/>
            <w:vAlign w:val="center"/>
            <w:textDirection w:val="lrTb"/>
            <w:noWrap w:val="false"/>
          </w:tcPr>
          <w:p>
            <w:pPr>
              <w:pBdr/>
              <w:spacing w:before="60" w:line="276" w:lineRule="auto"/>
              <w:ind/>
              <w:outlineLvl w:val="0"/>
              <w:rPr>
                <w:rFonts w:asciiTheme="minorHAnsi" w:hAnsiTheme="minorHAnsi" w:cstheme="minorHAnsi"/>
                <w:sz w:val="22"/>
                <w:szCs w:val="22"/>
                <w:lang w:val="en-GB"/>
              </w:rPr>
            </w:pPr>
            <w:r>
              <w:rPr>
                <w:rFonts w:asciiTheme="minorHAnsi" w:hAnsiTheme="minorHAnsi" w:cstheme="minorHAnsi"/>
                <w:sz w:val="22"/>
                <w:szCs w:val="22"/>
                <w:lang w:val="en-GB"/>
              </w:rPr>
              <w:t xml:space="preserve">Country</w:t>
            </w:r>
            <w:r>
              <w:rPr>
                <w:rFonts w:asciiTheme="minorHAnsi" w:hAnsiTheme="minorHAnsi" w:cstheme="minorHAnsi"/>
                <w:sz w:val="22"/>
                <w:szCs w:val="22"/>
                <w:lang w:val="en-GB"/>
              </w:rPr>
            </w:r>
          </w:p>
        </w:tc>
        <w:tc>
          <w:tcPr>
            <w:tcBorders/>
            <w:tcW w:w="6169" w:type="dxa"/>
            <w:vAlign w:val="center"/>
            <w:textDirection w:val="lrTb"/>
            <w:noWrap w:val="false"/>
          </w:tcPr>
          <w:p>
            <w:pPr>
              <w:pBdr/>
              <w:spacing w:line="276" w:lineRule="auto"/>
              <w:ind/>
              <w:rPr>
                <w:rFonts w:asciiTheme="minorHAnsi" w:hAnsiTheme="minorHAnsi" w:cstheme="minorHAnsi"/>
                <w:sz w:val="22"/>
                <w:szCs w:val="22"/>
                <w:lang w:val="en-GB"/>
              </w:rPr>
            </w:pPr>
            <w:r>
              <w:rPr>
                <w:rFonts w:asciiTheme="minorHAnsi" w:hAnsiTheme="minorHAnsi" w:cstheme="minorHAnsi"/>
                <w:sz w:val="22"/>
                <w:szCs w:val="22"/>
                <w:lang w:val="en-GB"/>
              </w:rPr>
              <w:t xml:space="preserve">Ukraine</w:t>
            </w:r>
            <w:r>
              <w:rPr>
                <w:rFonts w:asciiTheme="minorHAnsi" w:hAnsiTheme="minorHAnsi" w:cstheme="minorHAnsi"/>
                <w:sz w:val="22"/>
                <w:szCs w:val="22"/>
                <w:lang w:val="en-GB"/>
              </w:rPr>
            </w:r>
          </w:p>
        </w:tc>
      </w:tr>
      <w:tr>
        <w:trPr>
          <w:trHeight w:val="283"/>
        </w:trPr>
        <w:tc>
          <w:tcPr>
            <w:shd w:val="clear" w:color="auto" w:fill="e6e6e6"/>
            <w:tcBorders/>
            <w:tcW w:w="2903" w:type="dxa"/>
            <w:vAlign w:val="center"/>
            <w:textDirection w:val="lrTb"/>
            <w:noWrap w:val="false"/>
          </w:tcPr>
          <w:p>
            <w:pPr>
              <w:pBdr/>
              <w:spacing w:before="60" w:line="276" w:lineRule="auto"/>
              <w:ind/>
              <w:outlineLvl w:val="0"/>
              <w:rPr>
                <w:rFonts w:asciiTheme="minorHAnsi" w:hAnsiTheme="minorHAnsi" w:cstheme="minorHAnsi"/>
                <w:sz w:val="22"/>
                <w:szCs w:val="22"/>
                <w:lang w:val="en-GB"/>
              </w:rPr>
            </w:pPr>
            <w:r>
              <w:rPr>
                <w:rFonts w:asciiTheme="minorHAnsi" w:hAnsiTheme="minorHAnsi" w:cstheme="minorHAnsi"/>
                <w:sz w:val="22"/>
                <w:szCs w:val="22"/>
                <w:lang w:val="en-GB"/>
              </w:rPr>
              <w:t xml:space="preserve">Timeline</w:t>
            </w:r>
            <w:r>
              <w:rPr>
                <w:rFonts w:asciiTheme="minorHAnsi" w:hAnsiTheme="minorHAnsi" w:cstheme="minorHAnsi"/>
                <w:sz w:val="22"/>
                <w:szCs w:val="22"/>
                <w:lang w:val="en-GB"/>
              </w:rPr>
            </w:r>
          </w:p>
        </w:tc>
        <w:tc>
          <w:tcPr>
            <w:tcBorders/>
            <w:tcW w:w="6169" w:type="dxa"/>
            <w:vAlign w:val="center"/>
            <w:textDirection w:val="lrTb"/>
            <w:noWrap w:val="false"/>
          </w:tcPr>
          <w:p>
            <w:pPr>
              <w:pBdr/>
              <w:spacing w:before="60" w:line="276" w:lineRule="auto"/>
              <w:ind/>
              <w:outlineLvl w:val="0"/>
              <w:rPr>
                <w:rFonts w:asciiTheme="minorHAnsi" w:hAnsiTheme="minorHAnsi" w:cstheme="minorHAnsi"/>
                <w:sz w:val="22"/>
                <w:szCs w:val="22"/>
                <w:lang w:val="en-GB"/>
              </w:rPr>
            </w:pPr>
            <w:r>
              <w:rPr>
                <w:rFonts w:asciiTheme="minorHAnsi" w:hAnsiTheme="minorHAnsi" w:cstheme="minorHAnsi"/>
                <w:sz w:val="22"/>
                <w:szCs w:val="22"/>
                <w:lang w:val="en-GB"/>
              </w:rPr>
              <w:t xml:space="preserve">November-December 2025</w:t>
            </w:r>
            <w:r>
              <w:rPr>
                <w:rFonts w:asciiTheme="minorHAnsi" w:hAnsiTheme="minorHAnsi" w:cstheme="minorHAnsi"/>
                <w:sz w:val="22"/>
                <w:szCs w:val="22"/>
                <w:lang w:val="en-GB"/>
              </w:rPr>
            </w:r>
          </w:p>
        </w:tc>
      </w:tr>
    </w:tbl>
    <w:p>
      <w:pPr>
        <w:pBdr/>
        <w:spacing w:before="60" w:line="276" w:lineRule="auto"/>
        <w:ind/>
        <w:jc w:val="both"/>
        <w:outlineLvl w:val="0"/>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numPr>
          <w:ilvl w:val="0"/>
          <w:numId w:val="122"/>
        </w:numPr>
        <w:pBdr/>
        <w:shd w:val="clear" w:color="auto" w:fill="e6e6e6"/>
        <w:tabs>
          <w:tab w:val="num" w:leader="none" w:pos="180"/>
          <w:tab w:val="clear" w:leader="none" w:pos="720"/>
        </w:tabs>
        <w:spacing w:line="276" w:lineRule="auto"/>
        <w:ind w:left="180"/>
        <w:rPr>
          <w:rFonts w:eastAsia="Arial Unicode MS" w:asciiTheme="minorHAnsi" w:hAnsiTheme="minorHAnsi" w:cstheme="minorHAnsi"/>
          <w:b/>
          <w:sz w:val="22"/>
          <w:szCs w:val="22"/>
          <w:lang w:val="en-GB"/>
        </w:rPr>
      </w:pPr>
      <w:r>
        <w:rPr>
          <w:rFonts w:eastAsia="Arial Unicode MS" w:asciiTheme="minorHAnsi" w:hAnsiTheme="minorHAnsi" w:cstheme="minorHAnsi"/>
          <w:b/>
          <w:sz w:val="22"/>
          <w:szCs w:val="22"/>
          <w:lang w:val="en-GB"/>
        </w:rPr>
        <w:t xml:space="preserve">Background information</w:t>
      </w:r>
      <w:r>
        <w:rPr>
          <w:rFonts w:eastAsia="Arial Unicode MS" w:asciiTheme="minorHAnsi" w:hAnsiTheme="minorHAnsi" w:cstheme="minorHAnsi"/>
          <w:b/>
          <w:sz w:val="22"/>
          <w:szCs w:val="22"/>
          <w:lang w:val="en-GB"/>
        </w:rPr>
      </w:r>
    </w:p>
    <w:p>
      <w:pPr>
        <w:pBdr/>
        <w:spacing w:after="240" w:before="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Expertise France is the French International Technical Cooperation Agency, with the status of public institution under the joint supervision of the Ministry of Europe and Foreign Affairs and th</w:t>
      </w:r>
      <w:r>
        <w:rPr>
          <w:rFonts w:asciiTheme="minorHAnsi" w:hAnsiTheme="minorHAnsi" w:cstheme="minorHAnsi"/>
          <w:sz w:val="22"/>
          <w:szCs w:val="22"/>
          <w:lang w:val="en-GB"/>
        </w:rPr>
        <w:t xml:space="preserve">e Ministries of Economics, Finance and Industrial and Digital Sovereignty. It is the second largest technical cooperation agency in Europe. Expertise France designs and implements projects that strengthen public policies over the long term in developing an</w:t>
      </w:r>
      <w:r>
        <w:rPr>
          <w:rFonts w:asciiTheme="minorHAnsi" w:hAnsiTheme="minorHAnsi" w:cstheme="minorHAnsi"/>
          <w:sz w:val="22"/>
          <w:szCs w:val="22"/>
          <w:lang w:val="en-GB"/>
        </w:rPr>
        <w:t xml:space="preserve">d emerging countries. As the French public agency for international technical cooperation, Expertise France operates in more than 100 countries, implementing more than 400 projects. The agency works in close collaboration with French public institutions, a</w:t>
      </w:r>
      <w:r>
        <w:rPr>
          <w:rFonts w:asciiTheme="minorHAnsi" w:hAnsiTheme="minorHAnsi" w:cstheme="minorHAnsi"/>
          <w:sz w:val="22"/>
          <w:szCs w:val="22"/>
          <w:lang w:val="en-GB"/>
        </w:rPr>
        <w:t xml:space="preserve">s well as with the European Union, to respond to the needs of partner countries that wish to improve public policies that tackle these challenges. In Ukraine the Agency has been regularly present since 2006 through series of technical assistance projects. </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b/>
          <w:bCs/>
          <w:sz w:val="22"/>
          <w:szCs w:val="22"/>
          <w:lang w:val="en-GB"/>
        </w:rPr>
        <w:t xml:space="preserve">Expertise France in Ukraine</w:t>
      </w:r>
      <w:r>
        <w:rPr>
          <w:rFonts w:asciiTheme="minorHAnsi" w:hAnsiTheme="minorHAnsi" w:cstheme="minorHAnsi"/>
          <w:sz w:val="22"/>
          <w:szCs w:val="22"/>
          <w:lang w:val="en-GB"/>
        </w:rPr>
        <w:t xml:space="preserve"> </w:t>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MEAE has financed in 2023 Expertise France with an envelope of €14.5 million to position French technical cooperation and respond to Ukraine’s short, medium and long-term needs. This facility, entitled </w:t>
      </w:r>
      <w:r>
        <w:rPr>
          <w:rFonts w:asciiTheme="minorHAnsi" w:hAnsiTheme="minorHAnsi" w:cstheme="minorHAnsi"/>
          <w:sz w:val="22"/>
          <w:szCs w:val="22"/>
          <w:lang w:val="en-GB"/>
        </w:rPr>
        <w:t xml:space="preserve">mAIDan</w:t>
      </w:r>
      <w:r>
        <w:rPr>
          <w:rFonts w:asciiTheme="minorHAnsi" w:hAnsiTheme="minorHAnsi" w:cstheme="minorHAnsi"/>
          <w:sz w:val="22"/>
          <w:szCs w:val="22"/>
          <w:lang w:val="en-GB"/>
        </w:rPr>
        <w:t xml:space="preserve"> Ukraine, finances and co-finances technical assistance projects to support Ukrainian authorities in preparing for reconstruction and the European accession process. </w:t>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ongoing other projects in Ukraine include: the EU-funded Project</w:t>
      </w:r>
      <w:r>
        <w:rPr>
          <w:rFonts w:asciiTheme="minorHAnsi" w:hAnsiTheme="minorHAnsi" w:cstheme="minorHAnsi"/>
          <w:b/>
          <w:bCs/>
          <w:sz w:val="22"/>
          <w:szCs w:val="22"/>
          <w:lang w:val="en-GB"/>
        </w:rPr>
        <w:t xml:space="preserve"> </w:t>
      </w:r>
      <w:r>
        <w:rPr>
          <w:rFonts w:asciiTheme="minorHAnsi" w:hAnsiTheme="minorHAnsi" w:cstheme="minorHAnsi"/>
          <w:b/>
          <w:bCs/>
          <w:sz w:val="22"/>
          <w:szCs w:val="22"/>
          <w:lang w:val="en-GB"/>
        </w:rPr>
        <w:t xml:space="preserve">Pravo</w:t>
      </w:r>
      <w:r>
        <w:rPr>
          <w:rFonts w:asciiTheme="minorHAnsi" w:hAnsiTheme="minorHAnsi" w:cstheme="minorHAnsi"/>
          <w:b/>
          <w:bCs/>
          <w:sz w:val="22"/>
          <w:szCs w:val="22"/>
          <w:lang w:val="en-GB"/>
        </w:rPr>
        <w:t xml:space="preserve">-Justice</w:t>
      </w:r>
      <w:r>
        <w:rPr>
          <w:rFonts w:asciiTheme="minorHAnsi" w:hAnsiTheme="minorHAnsi" w:cstheme="minorHAnsi"/>
          <w:sz w:val="22"/>
          <w:szCs w:val="22"/>
          <w:lang w:val="en-GB"/>
        </w:rPr>
        <w:t xml:space="preserve"> which promotes greater rule of law in Ukraine, in line with European standards and comparative practices; the “</w:t>
      </w:r>
      <w:r>
        <w:rPr>
          <w:rFonts w:asciiTheme="minorHAnsi" w:hAnsiTheme="minorHAnsi" w:cstheme="minorHAnsi"/>
          <w:b/>
          <w:bCs/>
          <w:sz w:val="22"/>
          <w:szCs w:val="22"/>
          <w:lang w:val="en-GB"/>
        </w:rPr>
        <w:t xml:space="preserve">Stiykist</w:t>
      </w:r>
      <w:r>
        <w:rPr>
          <w:rFonts w:asciiTheme="minorHAnsi" w:hAnsiTheme="minorHAnsi" w:cstheme="minorHAnsi"/>
          <w:sz w:val="22"/>
          <w:szCs w:val="22"/>
          <w:lang w:val="en-GB"/>
        </w:rPr>
        <w:t xml:space="preserve">” (resilience) project aims to contribute to social transformation and resilience in Ukraine by strengthening the capacities of national, regional a</w:t>
      </w:r>
      <w:r>
        <w:rPr>
          <w:rFonts w:asciiTheme="minorHAnsi" w:hAnsiTheme="minorHAnsi" w:cstheme="minorHAnsi"/>
          <w:sz w:val="22"/>
          <w:szCs w:val="22"/>
          <w:lang w:val="en-GB"/>
        </w:rPr>
        <w:t xml:space="preserve">nd local institutions in the field of vocational training and social services, with a particular focus on the social inclusion of the most vulnerable; the Technical Support of the State Audit Service project which aims to mobilize French and national techn</w:t>
      </w:r>
      <w:r>
        <w:rPr>
          <w:rFonts w:asciiTheme="minorHAnsi" w:hAnsiTheme="minorHAnsi" w:cstheme="minorHAnsi"/>
          <w:sz w:val="22"/>
          <w:szCs w:val="22"/>
          <w:lang w:val="en-GB"/>
        </w:rPr>
        <w:t xml:space="preserve">ical expertise to help bringing Ukrainian legislation into line with the acquis Communautaire, particularly in terms of protecting the EU’s financial interests and supporting the SAS in its role of inspecting and monitoring the use of reconstruction funds.</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b/>
          <w:bCs/>
          <w:sz w:val="22"/>
          <w:szCs w:val="22"/>
          <w:lang w:val="en-GB"/>
        </w:rPr>
        <w:t xml:space="preserve">Expertise France’s Health Programme</w:t>
      </w:r>
      <w:r>
        <w:rPr>
          <w:rFonts w:asciiTheme="minorHAnsi" w:hAnsiTheme="minorHAnsi" w:cstheme="minorHAnsi"/>
          <w:sz w:val="22"/>
          <w:szCs w:val="22"/>
          <w:lang w:val="en-GB"/>
        </w:rPr>
        <w:t xml:space="preserve"> </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As part of France’s strategy for reconstruction and aid in Ukraine focusing on the health sector The French Ministry of Europe and Foreign Affairs (MEAE)’s Crisis </w:t>
      </w:r>
      <w:r>
        <w:rPr>
          <w:rFonts w:asciiTheme="minorHAnsi" w:hAnsiTheme="minorHAnsi" w:cstheme="minorHAnsi"/>
          <w:sz w:val="22"/>
          <w:szCs w:val="22"/>
          <w:lang w:val="en-GB"/>
        </w:rPr>
        <w:t xml:space="preserve">Center</w:t>
      </w:r>
      <w:r>
        <w:rPr>
          <w:rFonts w:asciiTheme="minorHAnsi" w:hAnsiTheme="minorHAnsi" w:cstheme="minorHAnsi"/>
          <w:sz w:val="22"/>
          <w:szCs w:val="22"/>
          <w:lang w:val="en-GB"/>
        </w:rPr>
        <w:t xml:space="preserve"> (CDCS) has financed €18 million over 36 months to the </w:t>
      </w:r>
      <w:r>
        <w:rPr>
          <w:rFonts w:asciiTheme="minorHAnsi" w:hAnsiTheme="minorHAnsi" w:cstheme="minorHAnsi"/>
          <w:b/>
          <w:bCs/>
          <w:sz w:val="22"/>
          <w:szCs w:val="22"/>
          <w:lang w:val="en-GB"/>
        </w:rPr>
        <w:t xml:space="preserve">APPUI</w:t>
      </w:r>
      <w:r>
        <w:rPr>
          <w:rFonts w:asciiTheme="minorHAnsi" w:hAnsiTheme="minorHAnsi" w:cstheme="minorHAnsi"/>
          <w:sz w:val="22"/>
          <w:szCs w:val="22"/>
          <w:lang w:val="en-GB"/>
        </w:rPr>
        <w:t xml:space="preserve"> Health Project from 2024 to 2026. The project, implemented in partnership with Ministry of Health of Ukraine and other key stakeholders aims to improve U</w:t>
      </w:r>
      <w:r>
        <w:rPr>
          <w:rFonts w:asciiTheme="minorHAnsi" w:hAnsiTheme="minorHAnsi" w:cstheme="minorHAnsi"/>
          <w:sz w:val="22"/>
          <w:szCs w:val="22"/>
          <w:lang w:val="en-GB"/>
        </w:rPr>
        <w:t xml:space="preserve">krainian populations’ access to essential healthcare services in times of crisis. The project focuses on enhancing hospital cooperation between France and Ukraine, mobilizing French expertise, financing implementing partners, financing national healthcare </w:t>
      </w:r>
      <w:r>
        <w:rPr>
          <w:rFonts w:asciiTheme="minorHAnsi" w:hAnsiTheme="minorHAnsi" w:cstheme="minorHAnsi"/>
          <w:sz w:val="22"/>
          <w:szCs w:val="22"/>
          <w:lang w:val="en-GB"/>
        </w:rPr>
        <w:t xml:space="preserve">authorities’ resources and projects, reconstructing and modernizing healthcare infrastructure and donating medical equipment at the request of Ministry of Health of Ukraine. </w:t>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w:t>
      </w:r>
      <w:r>
        <w:rPr>
          <w:rFonts w:asciiTheme="minorHAnsi" w:hAnsiTheme="minorHAnsi" w:cstheme="minorHAnsi"/>
          <w:b/>
          <w:bCs/>
          <w:sz w:val="22"/>
          <w:szCs w:val="22"/>
          <w:lang w:val="en-GB"/>
        </w:rPr>
        <w:t xml:space="preserve">REHAB</w:t>
      </w:r>
      <w:r>
        <w:rPr>
          <w:rFonts w:asciiTheme="minorHAnsi" w:hAnsiTheme="minorHAnsi" w:cstheme="minorHAnsi"/>
          <w:sz w:val="22"/>
          <w:szCs w:val="22"/>
          <w:lang w:val="en-GB"/>
        </w:rPr>
        <w:t xml:space="preserve"> project, funded by the French Development Agency (</w:t>
      </w:r>
      <w:r>
        <w:rPr>
          <w:rFonts w:asciiTheme="minorHAnsi" w:hAnsiTheme="minorHAnsi" w:cstheme="minorHAnsi"/>
          <w:sz w:val="22"/>
          <w:szCs w:val="22"/>
          <w:lang w:val="en-GB"/>
        </w:rPr>
        <w:t xml:space="preserve">l’AFD</w:t>
      </w:r>
      <w:r>
        <w:rPr>
          <w:rFonts w:asciiTheme="minorHAnsi" w:hAnsiTheme="minorHAnsi" w:cstheme="minorHAnsi"/>
          <w:sz w:val="22"/>
          <w:szCs w:val="22"/>
          <w:lang w:val="en-GB"/>
        </w:rPr>
        <w:t xml:space="preserve">) for €5 million over 24 months, from 2025 to 2026 aims overall supporting Ukraine in maintaining and stre</w:t>
      </w:r>
      <w:r>
        <w:rPr>
          <w:rFonts w:asciiTheme="minorHAnsi" w:hAnsiTheme="minorHAnsi" w:cstheme="minorHAnsi"/>
          <w:sz w:val="22"/>
          <w:szCs w:val="22"/>
          <w:lang w:val="en-GB"/>
        </w:rPr>
        <w:t xml:space="preserve">ngthening its healthcare system to address the consequences of the conflict on the physical and mental health of Ukrainians. Activities are designed around enhancing mental health services and infrastructure in the Odesa region; strengthening physical reha</w:t>
      </w:r>
      <w:r>
        <w:rPr>
          <w:rFonts w:asciiTheme="minorHAnsi" w:hAnsiTheme="minorHAnsi" w:cstheme="minorHAnsi"/>
          <w:sz w:val="22"/>
          <w:szCs w:val="22"/>
          <w:lang w:val="en-GB"/>
        </w:rPr>
        <w:t xml:space="preserve">bilitation efforts and infrastructure, while also emphasizing broader capacity-building initiatives across Ukraine with national and international partners; and identifying and conducting feasibility studies to prepare for concessional loan opportunities. </w:t>
      </w:r>
      <w:r>
        <w:rPr>
          <w:rFonts w:asciiTheme="minorHAnsi" w:hAnsiTheme="minorHAnsi" w:cstheme="minorHAnsi"/>
          <w:sz w:val="22"/>
          <w:szCs w:val="22"/>
          <w:lang w:val="en-GB"/>
        </w:rPr>
      </w:r>
    </w:p>
    <w:p>
      <w:pPr>
        <w:numPr>
          <w:ilvl w:val="0"/>
          <w:numId w:val="122"/>
        </w:numPr>
        <w:pBdr/>
        <w:shd w:val="clear" w:color="auto" w:fill="e6e6e6"/>
        <w:tabs>
          <w:tab w:val="num" w:leader="none" w:pos="180"/>
          <w:tab w:val="clear" w:leader="none" w:pos="720"/>
        </w:tabs>
        <w:spacing w:line="276" w:lineRule="auto"/>
        <w:ind w:left="180"/>
        <w:rPr>
          <w:rFonts w:eastAsia="Arial Unicode MS" w:asciiTheme="minorHAnsi" w:hAnsiTheme="minorHAnsi" w:cstheme="minorHAnsi"/>
          <w:b/>
          <w:sz w:val="22"/>
          <w:szCs w:val="22"/>
          <w:lang w:val="en-GB"/>
        </w:rPr>
      </w:pPr>
      <w:r>
        <w:rPr>
          <w:rFonts w:eastAsia="Arial Unicode MS" w:asciiTheme="minorHAnsi" w:hAnsiTheme="minorHAnsi" w:cstheme="minorHAnsi"/>
          <w:b/>
          <w:bCs/>
          <w:sz w:val="22"/>
          <w:szCs w:val="22"/>
          <w:lang w:val="en-GB"/>
        </w:rPr>
        <w:t xml:space="preserve">Objectives of the assignment</w:t>
      </w:r>
      <w:r>
        <w:rPr>
          <w:rFonts w:eastAsia="Arial Unicode MS" w:asciiTheme="minorHAnsi" w:hAnsiTheme="minorHAnsi" w:cstheme="minorHAnsi"/>
          <w:b/>
          <w:sz w:val="22"/>
          <w:szCs w:val="22"/>
          <w:lang w:val="en-GB"/>
        </w:rPr>
      </w:r>
    </w:p>
    <w:p>
      <w:pPr>
        <w:pBdr/>
        <w:spacing w:before="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w:t>
      </w:r>
      <w:r>
        <w:rPr>
          <w:rFonts w:asciiTheme="minorHAnsi" w:hAnsiTheme="minorHAnsi" w:cstheme="minorHAnsi"/>
          <w:sz w:val="22"/>
          <w:szCs w:val="22"/>
          <w:lang w:val="en-GB"/>
        </w:rPr>
        <w:t xml:space="preserve">Center</w:t>
      </w:r>
      <w:r>
        <w:rPr>
          <w:rFonts w:asciiTheme="minorHAnsi" w:hAnsiTheme="minorHAnsi" w:cstheme="minorHAnsi"/>
          <w:sz w:val="22"/>
          <w:szCs w:val="22"/>
          <w:lang w:val="en-GB"/>
        </w:rPr>
        <w:t xml:space="preserve"> for Mental Health (CMH) is a fundamental component of Ukraine’s mental health care system. It ensures the integrati</w:t>
      </w:r>
      <w:r>
        <w:rPr>
          <w:rFonts w:asciiTheme="minorHAnsi" w:hAnsiTheme="minorHAnsi" w:cstheme="minorHAnsi"/>
          <w:sz w:val="22"/>
          <w:szCs w:val="22"/>
          <w:lang w:val="en-GB"/>
        </w:rPr>
        <w:t xml:space="preserve">on of psychiatric and psychosocial services into the general health care system. CMHs are open to the public for mental health promotion and prevention, with a primary focus on providing care for individuals with moderate to severe mental health disorders.</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Each CMH is a structural unit within a health care facility and provides the following services:</w:t>
      </w:r>
      <w:r>
        <w:rPr>
          <w:rFonts w:asciiTheme="minorHAnsi" w:hAnsiTheme="minorHAnsi" w:cstheme="minorHAnsi"/>
          <w:sz w:val="22"/>
          <w:szCs w:val="22"/>
          <w:lang w:val="en-GB"/>
        </w:rPr>
      </w:r>
    </w:p>
    <w:p>
      <w:pPr>
        <w:pStyle w:val="1426"/>
        <w:numPr>
          <w:ilvl w:val="0"/>
          <w:numId w:val="123"/>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Psychosocial support at primary and secondary care levels in outpatient and/or inpatient settings;</w:t>
      </w:r>
      <w:r>
        <w:rPr>
          <w:rFonts w:asciiTheme="minorHAnsi" w:hAnsiTheme="minorHAnsi" w:cstheme="minorHAnsi"/>
          <w:sz w:val="22"/>
          <w:szCs w:val="22"/>
          <w:lang w:val="en-GB"/>
        </w:rPr>
      </w:r>
    </w:p>
    <w:p>
      <w:pPr>
        <w:pStyle w:val="1426"/>
        <w:numPr>
          <w:ilvl w:val="0"/>
          <w:numId w:val="123"/>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Outpatient psychiatric services;</w:t>
      </w:r>
      <w:r>
        <w:rPr>
          <w:rFonts w:asciiTheme="minorHAnsi" w:hAnsiTheme="minorHAnsi" w:cstheme="minorHAnsi"/>
          <w:sz w:val="22"/>
          <w:szCs w:val="22"/>
          <w:lang w:val="en-GB"/>
        </w:rPr>
      </w:r>
    </w:p>
    <w:p>
      <w:pPr>
        <w:pStyle w:val="1426"/>
        <w:numPr>
          <w:ilvl w:val="0"/>
          <w:numId w:val="123"/>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Home-based psychiatric care, delivered directly in the community.</w:t>
      </w:r>
      <w:r>
        <w:rPr>
          <w:rFonts w:asciiTheme="minorHAnsi" w:hAnsiTheme="minorHAnsi" w:cstheme="minorHAnsi"/>
          <w:sz w:val="22"/>
          <w:szCs w:val="22"/>
          <w:lang w:val="en-GB"/>
        </w:rPr>
      </w:r>
    </w:p>
    <w:p>
      <w:pPr>
        <w:pBdr/>
        <w:spacing w:after="240" w:before="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mission of the CMH is to ensure accessible, high-quality, and comprehensive care for people with mental health conditions in outpatient settings and within their communities.</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As part of the French Government’s support to strengthen the capacity of mental health </w:t>
      </w:r>
      <w:r>
        <w:rPr>
          <w:rFonts w:asciiTheme="minorHAnsi" w:hAnsiTheme="minorHAnsi" w:cstheme="minorHAnsi"/>
          <w:sz w:val="22"/>
          <w:szCs w:val="22"/>
          <w:lang w:val="en-GB"/>
        </w:rPr>
        <w:t xml:space="preserve">centers</w:t>
      </w:r>
      <w:r>
        <w:rPr>
          <w:rFonts w:asciiTheme="minorHAnsi" w:hAnsiTheme="minorHAnsi" w:cstheme="minorHAnsi"/>
          <w:sz w:val="22"/>
          <w:szCs w:val="22"/>
          <w:lang w:val="en-GB"/>
        </w:rPr>
        <w:t xml:space="preserve"> – through building reconstruction and provision of equipment and furnishings within cluster hospitals – this assignment aims to support the provision of home-based psychiatric services by procuring a vehicle for the use of mobile CMH teams.</w:t>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This support is provided under the APPUI project.</w:t>
      </w:r>
      <w:r>
        <w:rPr>
          <w:rFonts w:asciiTheme="minorHAnsi" w:hAnsiTheme="minorHAnsi" w:cstheme="minorHAnsi"/>
          <w:sz w:val="22"/>
          <w:szCs w:val="22"/>
          <w:lang w:val="en-GB"/>
        </w:rPr>
      </w:r>
    </w:p>
    <w:p>
      <w:pPr>
        <w:numPr>
          <w:ilvl w:val="0"/>
          <w:numId w:val="122"/>
        </w:numPr>
        <w:pBdr/>
        <w:shd w:val="clear" w:color="auto" w:fill="e6e6e6"/>
        <w:tabs>
          <w:tab w:val="num" w:leader="none" w:pos="180"/>
          <w:tab w:val="clear" w:leader="none" w:pos="720"/>
        </w:tabs>
        <w:spacing w:line="276" w:lineRule="auto"/>
        <w:ind w:left="180"/>
        <w:rPr>
          <w:rFonts w:eastAsia="Arial Unicode MS" w:asciiTheme="minorHAnsi" w:hAnsiTheme="minorHAnsi" w:cstheme="minorHAnsi"/>
          <w:b/>
          <w:sz w:val="22"/>
          <w:szCs w:val="22"/>
          <w:lang w:val="en-GB"/>
        </w:rPr>
      </w:pPr>
      <w:r>
        <w:rPr>
          <w:rFonts w:eastAsia="Arial Unicode MS" w:asciiTheme="minorHAnsi" w:hAnsiTheme="minorHAnsi" w:cstheme="minorHAnsi"/>
          <w:b/>
          <w:sz w:val="22"/>
          <w:szCs w:val="22"/>
          <w:lang w:val="en-GB"/>
        </w:rPr>
        <w:t xml:space="preserve">Description of the assignment</w:t>
      </w:r>
      <w:r>
        <w:rPr>
          <w:rFonts w:eastAsia="Arial Unicode MS" w:asciiTheme="minorHAnsi" w:hAnsiTheme="minorHAnsi" w:cstheme="minorHAnsi"/>
          <w:b/>
          <w:sz w:val="22"/>
          <w:szCs w:val="22"/>
          <w:lang w:val="en-GB"/>
        </w:rPr>
      </w:r>
    </w:p>
    <w:p>
      <w:pPr>
        <w:pBdr/>
        <w:spacing w:before="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assignment includes the supply</w:t>
      </w:r>
      <w:r>
        <w:rPr>
          <w:rFonts w:asciiTheme="minorHAnsi" w:hAnsiTheme="minorHAnsi" w:cstheme="minorHAnsi"/>
          <w:sz w:val="22"/>
          <w:szCs w:val="22"/>
          <w:lang w:val="uk-UA"/>
        </w:rPr>
        <w:t xml:space="preserve"> </w:t>
      </w:r>
      <w:r>
        <w:rPr>
          <w:rFonts w:asciiTheme="minorHAnsi" w:hAnsiTheme="minorHAnsi" w:cstheme="minorHAnsi"/>
          <w:sz w:val="22"/>
          <w:szCs w:val="22"/>
          <w:lang w:val="en-GB"/>
        </w:rPr>
        <w:t xml:space="preserve">of a vehicle suitable for regular tr</w:t>
      </w:r>
      <w:r>
        <w:rPr>
          <w:rFonts w:asciiTheme="minorHAnsi" w:hAnsiTheme="minorHAnsi" w:cstheme="minorHAnsi"/>
          <w:sz w:val="22"/>
          <w:szCs w:val="22"/>
          <w:lang w:val="en-GB"/>
        </w:rPr>
        <w:t xml:space="preserve">avel by mobile teams delivering mental health care services in both urban and rural settings. The vehicle must meet the operational needs of CMH teams, including safety, reliability, and sufficient capacity for transporting medical personnel and equipment.</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vehicle will be assigned to the following partner healthcare institution – </w:t>
      </w:r>
      <w:r>
        <w:rPr>
          <w:rFonts w:asciiTheme="minorHAnsi" w:hAnsiTheme="minorHAnsi" w:cstheme="minorHAnsi"/>
          <w:sz w:val="22"/>
          <w:szCs w:val="22"/>
          <w:lang w:val="en-GB"/>
        </w:rPr>
        <w:t xml:space="preserve">Bilhorod-Dnistrovskyi</w:t>
      </w:r>
      <w:r>
        <w:rPr>
          <w:rFonts w:asciiTheme="minorHAnsi" w:hAnsiTheme="minorHAnsi" w:cstheme="minorHAnsi"/>
          <w:sz w:val="22"/>
          <w:szCs w:val="22"/>
          <w:lang w:val="en-GB"/>
        </w:rPr>
        <w:t xml:space="preserve"> Multidisciplinary City Hospital.</w:t>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vehicle shall meet the following minimum technical requirements, ensuring suitability for community-based psychiatric care delivery by mobile teams in urban and rural environments:</w:t>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tbl>
      <w:tblPr>
        <w:tblStyle w:val="1419"/>
        <w:tblW w:w="0" w:type="auto"/>
        <w:tblBorders>
          <w:top w:val="none" w:color="auto" w:sz="0" w:space="0"/>
          <w:left w:val="none" w:color="auto" w:sz="0" w:space="0"/>
          <w:bottom w:val="none" w:color="auto" w:sz="0" w:space="0"/>
          <w:right w:val="none" w:color="auto" w:sz="0" w:space="0"/>
          <w:insideH w:val="single" w:color="auto" w:sz="4" w:space="0"/>
          <w:insideV w:val="single" w:color="auto" w:sz="4" w:space="0"/>
        </w:tblBorders>
        <w:tblLook w:val="04A0" w:firstRow="1" w:lastRow="0" w:firstColumn="1" w:lastColumn="0" w:noHBand="0" w:noVBand="1"/>
      </w:tblPr>
      <w:tblGrid>
        <w:gridCol w:w="2090"/>
        <w:gridCol w:w="6972"/>
      </w:tblGrid>
      <w:tr>
        <w:trPr/>
        <w:tc>
          <w:tcPr>
            <w:tcBorders/>
            <w:tcW w:w="2090" w:type="dxa"/>
            <w:textDirection w:val="lrTb"/>
            <w:noWrap w:val="false"/>
          </w:tcPr>
          <w:p>
            <w:pPr>
              <w:pBdr/>
              <w:spacing/>
              <w:ind/>
              <w:jc w:val="both"/>
              <w:rPr>
                <w:rFonts w:asciiTheme="minorHAnsi" w:hAnsiTheme="minorHAnsi" w:cstheme="minorHAnsi"/>
                <w:b/>
                <w:bCs/>
                <w:sz w:val="22"/>
                <w:szCs w:val="22"/>
                <w:lang w:val="en-GB"/>
              </w:rPr>
            </w:pPr>
            <w:r>
              <w:rPr>
                <w:rFonts w:asciiTheme="minorHAnsi" w:hAnsiTheme="minorHAnsi" w:cstheme="minorHAnsi"/>
                <w:b/>
                <w:bCs/>
                <w:sz w:val="22"/>
                <w:szCs w:val="22"/>
                <w:lang w:val="en-GB"/>
              </w:rPr>
              <w:t xml:space="preserve">Feature</w:t>
            </w:r>
            <w:r>
              <w:rPr>
                <w:rFonts w:asciiTheme="minorHAnsi" w:hAnsiTheme="minorHAnsi" w:cstheme="minorHAnsi"/>
                <w:b/>
                <w:bCs/>
                <w:sz w:val="22"/>
                <w:szCs w:val="22"/>
                <w:lang w:val="en-GB"/>
              </w:rPr>
            </w:r>
          </w:p>
        </w:tc>
        <w:tc>
          <w:tcPr>
            <w:tcBorders/>
            <w:tcW w:w="6972" w:type="dxa"/>
            <w:textDirection w:val="lrTb"/>
            <w:noWrap w:val="false"/>
          </w:tcPr>
          <w:p>
            <w:pPr>
              <w:pBdr/>
              <w:spacing/>
              <w:ind/>
              <w:jc w:val="both"/>
              <w:rPr>
                <w:rFonts w:asciiTheme="minorHAnsi" w:hAnsiTheme="minorHAnsi" w:cstheme="minorHAnsi"/>
                <w:b/>
                <w:bCs/>
                <w:sz w:val="22"/>
                <w:szCs w:val="22"/>
                <w:lang w:val="en-GB"/>
              </w:rPr>
            </w:pPr>
            <w:r>
              <w:rPr>
                <w:rFonts w:asciiTheme="minorHAnsi" w:hAnsiTheme="minorHAnsi" w:cstheme="minorHAnsi"/>
                <w:b/>
                <w:bCs/>
                <w:sz w:val="22"/>
                <w:szCs w:val="22"/>
                <w:lang w:val="en-US"/>
              </w:rPr>
              <w:t xml:space="preserve">Minimum </w:t>
            </w:r>
            <w:r>
              <w:rPr>
                <w:rFonts w:asciiTheme="minorHAnsi" w:hAnsiTheme="minorHAnsi" w:cstheme="minorHAnsi"/>
                <w:b/>
                <w:bCs/>
                <w:sz w:val="22"/>
                <w:szCs w:val="22"/>
                <w:lang w:val="en-GB"/>
              </w:rPr>
              <w:t xml:space="preserve">requirements</w:t>
            </w:r>
            <w:r>
              <w:rPr>
                <w:rFonts w:asciiTheme="minorHAnsi" w:hAnsiTheme="minorHAnsi" w:cstheme="minorHAnsi"/>
                <w:b/>
                <w:bCs/>
                <w:sz w:val="22"/>
                <w:szCs w:val="22"/>
                <w:lang w:val="en-GB"/>
              </w:rPr>
            </w:r>
          </w:p>
          <w:p>
            <w:pPr>
              <w:pBdr/>
              <w:spacing/>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Vehicle type</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Compact SUV, 5-door</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Drive type</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Front</w:t>
            </w:r>
            <w:r>
              <w:rPr>
                <w:rFonts w:ascii="Cambria Math" w:hAnsi="Cambria Math" w:cs="Cambria Math"/>
                <w:sz w:val="22"/>
                <w:szCs w:val="22"/>
                <w:lang w:val="en-GB"/>
              </w:rPr>
              <w:t xml:space="preserve">‑</w:t>
            </w:r>
            <w:r>
              <w:rPr>
                <w:rFonts w:asciiTheme="minorHAnsi" w:hAnsiTheme="minorHAnsi" w:cstheme="minorHAnsi"/>
                <w:sz w:val="22"/>
                <w:szCs w:val="22"/>
                <w:lang w:val="en-GB"/>
              </w:rPr>
              <w:t xml:space="preserve">wheel drive (4×2)</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Transmission</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uk-UA"/>
              </w:rPr>
            </w:pPr>
            <w:r>
              <w:rPr>
                <w:rFonts w:asciiTheme="minorHAnsi" w:hAnsiTheme="minorHAnsi" w:cstheme="minorHAnsi"/>
                <w:sz w:val="22"/>
                <w:szCs w:val="22"/>
                <w:lang w:val="uk-UA"/>
              </w:rPr>
              <w:t xml:space="preserve">6-speed manual (MT6)</w:t>
            </w:r>
            <w:r>
              <w:rPr>
                <w:rFonts w:asciiTheme="minorHAnsi" w:hAnsiTheme="minorHAnsi" w:cstheme="minorHAnsi"/>
                <w:sz w:val="22"/>
                <w:szCs w:val="22"/>
                <w:lang w:val="uk-UA"/>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Engine type</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not less than 1.5-liter diesel, compliant with EURO 6 emission standards</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Minimum power output kW (hp)</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85 kW (115 hp)</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Number of cylinders</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4</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Fuel tank capacity</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50 </w:t>
            </w:r>
            <w:r>
              <w:rPr>
                <w:rFonts w:asciiTheme="minorHAnsi" w:hAnsiTheme="minorHAnsi" w:cstheme="minorHAnsi"/>
                <w:sz w:val="22"/>
                <w:szCs w:val="22"/>
                <w:lang w:val="en-GB"/>
              </w:rPr>
              <w:t xml:space="preserve">liters</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Seating capacity</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5 seats, including a driver</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Cargo space</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not less than 520 </w:t>
            </w:r>
            <w:r>
              <w:rPr>
                <w:rFonts w:asciiTheme="minorHAnsi" w:hAnsiTheme="minorHAnsi" w:cstheme="minorHAnsi"/>
                <w:sz w:val="22"/>
                <w:szCs w:val="22"/>
                <w:lang w:val="en-GB"/>
              </w:rPr>
              <w:t xml:space="preserve">liters</w:t>
            </w:r>
            <w:r>
              <w:rPr>
                <w:rFonts w:asciiTheme="minorHAnsi" w:hAnsiTheme="minorHAnsi" w:cstheme="minorHAnsi"/>
                <w:sz w:val="22"/>
                <w:szCs w:val="22"/>
                <w:lang w:val="en-GB"/>
              </w:rPr>
              <w:t xml:space="preserve"> (with rear seats in place) and not less than 1,630 </w:t>
            </w:r>
            <w:r>
              <w:rPr>
                <w:rFonts w:asciiTheme="minorHAnsi" w:hAnsiTheme="minorHAnsi" w:cstheme="minorHAnsi"/>
                <w:sz w:val="22"/>
                <w:szCs w:val="22"/>
                <w:lang w:val="en-GB"/>
              </w:rPr>
              <w:t xml:space="preserve">liters</w:t>
            </w:r>
            <w:r>
              <w:rPr>
                <w:rFonts w:asciiTheme="minorHAnsi" w:hAnsiTheme="minorHAnsi" w:cstheme="minorHAnsi"/>
                <w:sz w:val="22"/>
                <w:szCs w:val="22"/>
                <w:lang w:val="en-GB"/>
              </w:rPr>
              <w:t xml:space="preserve"> with the rear seats folded down, suitable for medical bags and portable equipment</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Ground clearance</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not less than 20 cm</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US"/>
              </w:rPr>
            </w:pPr>
            <w:r>
              <w:rPr>
                <w:rFonts w:asciiTheme="minorHAnsi" w:hAnsiTheme="minorHAnsi" w:cstheme="minorHAnsi"/>
                <w:sz w:val="22"/>
                <w:szCs w:val="22"/>
                <w:lang w:val="en-US"/>
              </w:rPr>
              <w:t xml:space="preserve">Vehicle dimensions (</w:t>
            </w:r>
            <w:r>
              <w:rPr>
                <w:rFonts w:asciiTheme="minorHAnsi" w:hAnsiTheme="minorHAnsi" w:cstheme="minorHAnsi"/>
                <w:sz w:val="22"/>
                <w:szCs w:val="22"/>
                <w:lang w:val="uk-UA"/>
              </w:rPr>
              <w:t xml:space="preserve">approximately</w:t>
            </w:r>
            <w:r>
              <w:rPr>
                <w:rFonts w:asciiTheme="minorHAnsi" w:hAnsiTheme="minorHAnsi" w:cstheme="minorHAnsi"/>
                <w:sz w:val="22"/>
                <w:szCs w:val="22"/>
                <w:lang w:val="en-US"/>
              </w:rPr>
              <w:t xml:space="preserve">)</w:t>
            </w:r>
            <w:r>
              <w:rPr>
                <w:rFonts w:asciiTheme="minorHAnsi" w:hAnsiTheme="minorHAnsi" w:cstheme="minorHAnsi"/>
                <w:sz w:val="22"/>
                <w:szCs w:val="22"/>
                <w:lang w:val="en-US"/>
              </w:rPr>
            </w:r>
          </w:p>
        </w:tc>
        <w:tc>
          <w:tcPr>
            <w:tcBorders/>
            <w:tcW w:w="6972" w:type="dxa"/>
            <w:textDirection w:val="lrTb"/>
            <w:noWrap w:val="false"/>
          </w:tcPr>
          <w:p>
            <w:pPr>
              <w:pBdr/>
              <w:spacing/>
              <w:ind/>
              <w:rPr>
                <w:rFonts w:asciiTheme="minorHAnsi" w:hAnsiTheme="minorHAnsi" w:cstheme="minorHAnsi"/>
                <w:sz w:val="22"/>
                <w:szCs w:val="22"/>
                <w:lang w:val="en-US"/>
              </w:rPr>
            </w:pPr>
            <w:r>
              <w:rPr>
                <w:rFonts w:asciiTheme="minorHAnsi" w:hAnsiTheme="minorHAnsi" w:cstheme="minorHAnsi"/>
                <w:sz w:val="22"/>
                <w:szCs w:val="22"/>
                <w:lang w:val="en-GB"/>
              </w:rPr>
              <w:t xml:space="preserve">total length </w:t>
            </w:r>
            <w:r>
              <w:rPr>
                <w:rFonts w:asciiTheme="minorHAnsi" w:hAnsiTheme="minorHAnsi" w:cstheme="minorHAnsi"/>
                <w:sz w:val="22"/>
                <w:szCs w:val="22"/>
                <w:lang w:val="uk-UA"/>
              </w:rPr>
              <w:t xml:space="preserve">– 430</w:t>
            </w:r>
            <w:r>
              <w:rPr>
                <w:rFonts w:asciiTheme="minorHAnsi" w:hAnsiTheme="minorHAnsi" w:cstheme="minorHAnsi"/>
                <w:sz w:val="22"/>
                <w:szCs w:val="22"/>
                <w:lang w:val="en-US"/>
              </w:rPr>
              <w:t xml:space="preserve"> cm</w:t>
            </w:r>
            <w:r>
              <w:rPr>
                <w:rFonts w:asciiTheme="minorHAnsi" w:hAnsiTheme="minorHAnsi" w:cstheme="minorHAnsi"/>
                <w:sz w:val="22"/>
                <w:szCs w:val="22"/>
                <w:lang w:val="en-US"/>
              </w:rPr>
            </w:r>
          </w:p>
          <w:p>
            <w:pPr>
              <w:pBdr/>
              <w:spacing/>
              <w:ind/>
              <w:rPr>
                <w:rFonts w:asciiTheme="minorHAnsi" w:hAnsiTheme="minorHAnsi" w:cstheme="minorHAnsi"/>
                <w:sz w:val="22"/>
                <w:szCs w:val="22"/>
                <w:lang w:val="en-US"/>
              </w:rPr>
            </w:pPr>
            <w:r>
              <w:rPr>
                <w:rFonts w:asciiTheme="minorHAnsi" w:hAnsiTheme="minorHAnsi" w:cstheme="minorHAnsi"/>
                <w:sz w:val="22"/>
                <w:szCs w:val="22"/>
                <w:lang w:val="en-GB"/>
              </w:rPr>
              <w:t xml:space="preserve">overall width with mirrors</w:t>
            </w:r>
            <w:r>
              <w:rPr>
                <w:rFonts w:asciiTheme="minorHAnsi" w:hAnsiTheme="minorHAnsi" w:cstheme="minorHAnsi"/>
                <w:sz w:val="22"/>
                <w:szCs w:val="22"/>
                <w:lang w:val="uk-UA"/>
              </w:rPr>
              <w:t xml:space="preserve"> – 205 </w:t>
            </w:r>
            <w:r>
              <w:rPr>
                <w:rFonts w:asciiTheme="minorHAnsi" w:hAnsiTheme="minorHAnsi" w:cstheme="minorHAnsi"/>
                <w:sz w:val="22"/>
                <w:szCs w:val="22"/>
                <w:lang w:val="en-US"/>
              </w:rPr>
              <w:t xml:space="preserve">cm</w:t>
            </w:r>
            <w:r>
              <w:rPr>
                <w:rFonts w:asciiTheme="minorHAnsi" w:hAnsiTheme="minorHAnsi" w:cstheme="minorHAnsi"/>
                <w:sz w:val="22"/>
                <w:szCs w:val="22"/>
                <w:lang w:val="en-US"/>
              </w:rPr>
            </w:r>
          </w:p>
          <w:p>
            <w:pPr>
              <w:pBdr/>
              <w:spacing/>
              <w:ind/>
              <w:rPr>
                <w:rFonts w:asciiTheme="minorHAnsi" w:hAnsiTheme="minorHAnsi" w:cstheme="minorHAnsi"/>
                <w:sz w:val="22"/>
                <w:szCs w:val="22"/>
                <w:lang w:val="en-US"/>
              </w:rPr>
            </w:pPr>
            <w:r>
              <w:rPr>
                <w:rFonts w:asciiTheme="minorHAnsi" w:hAnsiTheme="minorHAnsi" w:cstheme="minorHAnsi"/>
                <w:sz w:val="22"/>
                <w:szCs w:val="22"/>
                <w:lang w:val="en-GB"/>
              </w:rPr>
              <w:t xml:space="preserve">maximum overall height – </w:t>
            </w:r>
            <w:r>
              <w:rPr>
                <w:rFonts w:asciiTheme="minorHAnsi" w:hAnsiTheme="minorHAnsi" w:cstheme="minorHAnsi"/>
                <w:sz w:val="22"/>
                <w:szCs w:val="22"/>
                <w:lang w:val="uk-UA"/>
              </w:rPr>
              <w:t xml:space="preserve">165</w:t>
            </w:r>
            <w:r>
              <w:rPr>
                <w:rFonts w:asciiTheme="minorHAnsi" w:hAnsiTheme="minorHAnsi" w:cstheme="minorHAnsi"/>
                <w:sz w:val="22"/>
                <w:szCs w:val="22"/>
                <w:lang w:val="en-US"/>
              </w:rPr>
              <w:t xml:space="preserve"> cm</w:t>
            </w:r>
            <w:r>
              <w:rPr>
                <w:rFonts w:asciiTheme="minorHAnsi" w:hAnsiTheme="minorHAnsi" w:cstheme="minorHAnsi"/>
                <w:sz w:val="22"/>
                <w:szCs w:val="22"/>
                <w:lang w:val="en-US"/>
              </w:rPr>
            </w:r>
          </w:p>
        </w:tc>
      </w:tr>
      <w:tr>
        <w:trPr/>
        <w:tc>
          <w:tcPr>
            <w:tcBorders/>
            <w:tcW w:w="2090" w:type="dxa"/>
            <w:textDirection w:val="lrTb"/>
            <w:noWrap w:val="false"/>
          </w:tcPr>
          <w:p>
            <w:pPr>
              <w:pBdr/>
              <w:spacing/>
              <w:ind/>
              <w:rPr>
                <w:rFonts w:asciiTheme="minorHAnsi" w:hAnsiTheme="minorHAnsi" w:cstheme="minorHAnsi"/>
                <w:sz w:val="22"/>
                <w:szCs w:val="22"/>
                <w:lang w:val="uk-UA"/>
              </w:rPr>
            </w:pPr>
            <w:r>
              <w:rPr>
                <w:rFonts w:asciiTheme="minorHAnsi" w:hAnsiTheme="minorHAnsi" w:cstheme="minorHAnsi"/>
                <w:sz w:val="22"/>
                <w:szCs w:val="22"/>
                <w:lang w:val="en-GB"/>
              </w:rPr>
              <w:t xml:space="preserve">Safety features</w:t>
            </w:r>
            <w:r>
              <w:rPr>
                <w:rFonts w:asciiTheme="minorHAnsi" w:hAnsiTheme="minorHAnsi" w:cstheme="minorHAnsi"/>
                <w:sz w:val="22"/>
                <w:szCs w:val="22"/>
                <w:lang w:val="uk-UA"/>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seat belts all passengers</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seatbelt warning indicators</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front and side airbags</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ABS (anti-lock braking system)</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ESP (electronic stability program)</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Exterior</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white</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Electrically adjustable, heated and turn signal indicator exterior mirrors</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LED running lights and low beam</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LED rear lights</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front fog lights</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Interior</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dark upholstery (grey/black), washable surfaces preferred</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interior mats</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Technology</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power steering</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USB port(s)</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On-board computer / trip display</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Central locking with remote control</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electric front windows</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Comfort</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air conditioning front and rear (if applicable), standard HVAC system</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cabin heating system required</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adjustable driver’s seat</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4-directional steering column adjustment</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rear parking sensors or camera</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Tyres</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winter tyres; additional set of summer tires included</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Additional features</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GPS navigation system (optional)</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roof rails (optional)</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jack and wheel wrench</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spare wheel</w:t>
            </w:r>
            <w:r>
              <w:rPr>
                <w:rFonts w:asciiTheme="minorHAnsi" w:hAnsiTheme="minorHAnsi" w:cstheme="minorHAnsi"/>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road safety kit (including first aid kit, fire extinguisher, and emergency warning triangle)</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Warranty</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minimum 2 years or 100,000 km, whichever comes first</w:t>
            </w:r>
            <w:r>
              <w:rPr>
                <w:rFonts w:asciiTheme="minorHAnsi" w:hAnsiTheme="minorHAnsi" w:cstheme="minorHAnsi"/>
                <w:sz w:val="22"/>
                <w:szCs w:val="22"/>
                <w:lang w:val="en-GB"/>
              </w:rPr>
            </w:r>
          </w:p>
        </w:tc>
      </w:tr>
      <w:tr>
        <w:trPr/>
        <w:tc>
          <w:tcPr>
            <w:tcBorders/>
            <w:tcW w:w="2090"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After-sales service</w:t>
            </w:r>
            <w:r>
              <w:rPr>
                <w:rFonts w:asciiTheme="minorHAnsi" w:hAnsiTheme="minorHAnsi" w:cstheme="minorHAnsi"/>
                <w:sz w:val="22"/>
                <w:szCs w:val="22"/>
                <w:lang w:val="en-GB"/>
              </w:rPr>
            </w:r>
          </w:p>
        </w:tc>
        <w:tc>
          <w:tcPr>
            <w:tcBorders/>
            <w:tcW w:w="6972" w:type="dxa"/>
            <w:textDirection w:val="lrTb"/>
            <w:noWrap w:val="false"/>
          </w:tcPr>
          <w:p>
            <w:pPr>
              <w:pBdr/>
              <w:spacing/>
              <w:ind/>
              <w:rPr>
                <w:rFonts w:asciiTheme="minorHAnsi" w:hAnsiTheme="minorHAnsi" w:cstheme="minorHAnsi"/>
                <w:sz w:val="22"/>
                <w:szCs w:val="22"/>
                <w:lang w:val="en-GB"/>
              </w:rPr>
            </w:pPr>
            <w:r>
              <w:rPr>
                <w:rFonts w:asciiTheme="minorHAnsi" w:hAnsiTheme="minorHAnsi" w:cstheme="minorHAnsi"/>
                <w:sz w:val="22"/>
                <w:szCs w:val="22"/>
                <w:lang w:val="en-GB"/>
              </w:rPr>
              <w:t xml:space="preserve">authorized service network available in Odesa region</w:t>
            </w:r>
            <w:r>
              <w:rPr>
                <w:rFonts w:asciiTheme="minorHAnsi" w:hAnsiTheme="minorHAnsi" w:cstheme="minorHAnsi"/>
                <w:sz w:val="22"/>
                <w:szCs w:val="22"/>
                <w:lang w:val="en-GB"/>
              </w:rPr>
            </w:r>
          </w:p>
        </w:tc>
      </w:tr>
    </w:tbl>
    <w:p>
      <w:pPr>
        <w:pBdr/>
        <w:spacing/>
        <w:ind/>
        <w:rPr>
          <w:rFonts w:asciiTheme="minorHAnsi" w:hAnsiTheme="minorHAnsi" w:cstheme="minorHAnsi"/>
          <w:b/>
          <w:bCs/>
          <w:sz w:val="22"/>
          <w:szCs w:val="22"/>
          <w:lang w:val="en-GB"/>
        </w:rPr>
      </w:pPr>
      <w:r>
        <w:rPr>
          <w:rFonts w:asciiTheme="minorHAnsi" w:hAnsiTheme="minorHAnsi" w:cstheme="minorHAnsi"/>
          <w:b/>
          <w:bCs/>
          <w:sz w:val="22"/>
          <w:szCs w:val="22"/>
          <w:lang w:val="en-GB"/>
        </w:rPr>
      </w:r>
      <w:r>
        <w:rPr>
          <w:rFonts w:asciiTheme="minorHAnsi" w:hAnsiTheme="minorHAnsi" w:cstheme="minorHAnsi"/>
          <w:b/>
          <w:bCs/>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Moreover, the proposed vehicle must be officially imported, brand new, unused, and manufactured no earlier than 2022. Offers proposing a vehicle must include a technical data sheet confirming compliance with the above specifications.</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As an additional requirement, branding, includi</w:t>
      </w:r>
      <w:r>
        <w:rPr>
          <w:rFonts w:asciiTheme="minorHAnsi" w:hAnsiTheme="minorHAnsi" w:cstheme="minorHAnsi"/>
          <w:sz w:val="22"/>
          <w:szCs w:val="22"/>
          <w:lang w:val="en-GB"/>
        </w:rPr>
        <w:t xml:space="preserve">ng logos and visual identity, should be applied to the vehicle according to the materials and guidelines provided by Expertise France. The branding should follow the standard design conventions used for Ukrainian healthcare facility vehicles, specifically:</w:t>
      </w:r>
      <w:r>
        <w:rPr>
          <w:rFonts w:asciiTheme="minorHAnsi" w:hAnsiTheme="minorHAnsi" w:cstheme="minorHAnsi"/>
          <w:sz w:val="22"/>
          <w:szCs w:val="22"/>
          <w:lang w:val="en-GB"/>
        </w:rPr>
      </w:r>
    </w:p>
    <w:p>
      <w:pPr>
        <w:pStyle w:val="1426"/>
        <w:numPr>
          <w:ilvl w:val="0"/>
          <w:numId w:val="128"/>
        </w:num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 red line running along both sides of the vehicle;</w:t>
      </w:r>
      <w:r>
        <w:rPr>
          <w:rFonts w:asciiTheme="minorHAnsi" w:hAnsiTheme="minorHAnsi" w:cstheme="minorHAnsi"/>
          <w:sz w:val="22"/>
          <w:szCs w:val="22"/>
          <w:lang w:val="en-GB"/>
        </w:rPr>
      </w:r>
    </w:p>
    <w:p>
      <w:pPr>
        <w:pStyle w:val="1426"/>
        <w:numPr>
          <w:ilvl w:val="0"/>
          <w:numId w:val="128"/>
        </w:num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logos and lettering occupying no more than one-third (1/3) of each side of the vehicle;</w:t>
      </w:r>
      <w:r>
        <w:rPr>
          <w:rFonts w:asciiTheme="minorHAnsi" w:hAnsiTheme="minorHAnsi" w:cstheme="minorHAnsi"/>
          <w:sz w:val="22"/>
          <w:szCs w:val="22"/>
          <w:lang w:val="en-GB"/>
        </w:rPr>
      </w:r>
    </w:p>
    <w:p>
      <w:pPr>
        <w:pStyle w:val="1426"/>
        <w:numPr>
          <w:ilvl w:val="0"/>
          <w:numId w:val="128"/>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logos and lettering occupying no more than one-third (1/3) of the rear side of the vehicle.</w:t>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All branding must adhere strictly to these size limits and placement guidelines to ensure consistency and visibility.</w:t>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supplier must deliver t</w:t>
      </w:r>
      <w:r>
        <w:rPr>
          <w:rFonts w:asciiTheme="minorHAnsi" w:hAnsiTheme="minorHAnsi" w:cstheme="minorHAnsi"/>
          <w:sz w:val="22"/>
          <w:szCs w:val="22"/>
          <w:lang w:val="en-GB"/>
        </w:rPr>
        <w:t xml:space="preserve">he vehicle directly to the hospital designated by Expertise France. The exact delivery addresses and contact points will be provided by Expertise France following the contract signature. The supplier is also required to ensure access to authorized service </w:t>
      </w:r>
      <w:r>
        <w:rPr>
          <w:rFonts w:asciiTheme="minorHAnsi" w:hAnsiTheme="minorHAnsi" w:cstheme="minorHAnsi"/>
          <w:sz w:val="22"/>
          <w:szCs w:val="22"/>
          <w:lang w:val="en-GB"/>
        </w:rPr>
        <w:t xml:space="preserve">centers</w:t>
      </w:r>
      <w:r>
        <w:rPr>
          <w:rFonts w:asciiTheme="minorHAnsi" w:hAnsiTheme="minorHAnsi" w:cstheme="minorHAnsi"/>
          <w:sz w:val="22"/>
          <w:szCs w:val="22"/>
          <w:lang w:val="en-GB"/>
        </w:rPr>
        <w:t xml:space="preserve"> throughout Ukraine, provide information on the nearest service </w:t>
      </w:r>
      <w:r>
        <w:rPr>
          <w:rFonts w:asciiTheme="minorHAnsi" w:hAnsiTheme="minorHAnsi" w:cstheme="minorHAnsi"/>
          <w:sz w:val="22"/>
          <w:szCs w:val="22"/>
          <w:lang w:val="en-GB"/>
        </w:rPr>
        <w:t xml:space="preserve">center</w:t>
      </w:r>
      <w:r>
        <w:rPr>
          <w:rFonts w:asciiTheme="minorHAnsi" w:hAnsiTheme="minorHAnsi" w:cstheme="minorHAnsi"/>
          <w:sz w:val="22"/>
          <w:szCs w:val="22"/>
          <w:lang w:val="en-GB"/>
        </w:rPr>
        <w:t xml:space="preserve"> to each hospital in Odesa region, and guarantee the availability of spare parts throughout the warranty period.</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u w:val="single"/>
          <w:lang w:val="en-GB"/>
        </w:rPr>
        <w:t xml:space="preserve">Requirements for the Supplier</w:t>
      </w:r>
      <w:r>
        <w:rPr>
          <w:rFonts w:asciiTheme="minorHAnsi" w:hAnsiTheme="minorHAnsi" w:cstheme="minorHAnsi"/>
          <w:sz w:val="22"/>
          <w:szCs w:val="22"/>
          <w:lang w:val="en-GB"/>
        </w:rPr>
        <w:t xml:space="preserve">:</w:t>
      </w:r>
      <w:r>
        <w:rPr>
          <w:rFonts w:asciiTheme="minorHAnsi" w:hAnsiTheme="minorHAnsi" w:cstheme="minorHAnsi"/>
          <w:sz w:val="22"/>
          <w:szCs w:val="22"/>
          <w:lang w:val="en-GB"/>
        </w:rPr>
      </w:r>
    </w:p>
    <w:p>
      <w:pPr>
        <w:pStyle w:val="1426"/>
        <w:numPr>
          <w:ilvl w:val="0"/>
          <w:numId w:val="125"/>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supplier must be an authorized dealer of the proposed vehicle brand. This must be confirmed with official documentation.</w:t>
      </w:r>
      <w:r>
        <w:rPr>
          <w:rFonts w:asciiTheme="minorHAnsi" w:hAnsiTheme="minorHAnsi" w:cstheme="minorHAnsi"/>
          <w:sz w:val="22"/>
          <w:szCs w:val="22"/>
          <w:lang w:val="en-GB"/>
        </w:rPr>
      </w:r>
    </w:p>
    <w:p>
      <w:pPr>
        <w:pStyle w:val="1426"/>
        <w:numPr>
          <w:ilvl w:val="0"/>
          <w:numId w:val="125"/>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supplier must have at least three (3) years of experience in supplying vehicles. This must be confirmed by a portfolio of completed contracts and contact information for previous clients.</w:t>
      </w:r>
      <w:r>
        <w:rPr>
          <w:rFonts w:asciiTheme="minorHAnsi" w:hAnsiTheme="minorHAnsi" w:cstheme="minorHAnsi"/>
          <w:sz w:val="22"/>
          <w:szCs w:val="22"/>
          <w:lang w:val="en-GB"/>
        </w:rPr>
      </w:r>
    </w:p>
    <w:p>
      <w:pPr>
        <w:pStyle w:val="1426"/>
        <w:numPr>
          <w:ilvl w:val="0"/>
          <w:numId w:val="125"/>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supplier must demonstrate experience in supplying vehicles to international organizations and/or government agencies.</w:t>
      </w:r>
      <w:r>
        <w:rPr>
          <w:rFonts w:asciiTheme="minorHAnsi" w:hAnsiTheme="minorHAnsi" w:cstheme="minorHAnsi"/>
          <w:sz w:val="22"/>
          <w:szCs w:val="22"/>
          <w:lang w:val="en-GB"/>
        </w:rPr>
      </w:r>
    </w:p>
    <w:p>
      <w:pPr>
        <w:pStyle w:val="1426"/>
        <w:numPr>
          <w:ilvl w:val="0"/>
          <w:numId w:val="125"/>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supplier must: ensure access to authorized service </w:t>
      </w:r>
      <w:r>
        <w:rPr>
          <w:rFonts w:asciiTheme="minorHAnsi" w:hAnsiTheme="minorHAnsi" w:cstheme="minorHAnsi"/>
          <w:sz w:val="22"/>
          <w:szCs w:val="22"/>
          <w:lang w:val="en-GB"/>
        </w:rPr>
        <w:t xml:space="preserve">centers</w:t>
      </w:r>
      <w:r>
        <w:rPr>
          <w:rFonts w:asciiTheme="minorHAnsi" w:hAnsiTheme="minorHAnsi" w:cstheme="minorHAnsi"/>
          <w:sz w:val="22"/>
          <w:szCs w:val="22"/>
          <w:lang w:val="en-GB"/>
        </w:rPr>
        <w:t xml:space="preserve"> across Ukraine; provide a list of the nearest authorized service </w:t>
      </w:r>
      <w:r>
        <w:rPr>
          <w:rFonts w:asciiTheme="minorHAnsi" w:hAnsiTheme="minorHAnsi" w:cstheme="minorHAnsi"/>
          <w:sz w:val="22"/>
          <w:szCs w:val="22"/>
          <w:lang w:val="en-GB"/>
        </w:rPr>
        <w:t xml:space="preserve">centers</w:t>
      </w:r>
      <w:r>
        <w:rPr>
          <w:rFonts w:asciiTheme="minorHAnsi" w:hAnsiTheme="minorHAnsi" w:cstheme="minorHAnsi"/>
          <w:sz w:val="22"/>
          <w:szCs w:val="22"/>
          <w:lang w:val="en-GB"/>
        </w:rPr>
        <w:t xml:space="preserve"> for each hospital location; guarantee the availability of spare parts for the entire warranty period.</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u w:val="single"/>
          <w:lang w:val="en-GB"/>
        </w:rPr>
        <w:t xml:space="preserve">Requirements for the Proposal</w:t>
      </w:r>
      <w:r>
        <w:rPr>
          <w:rFonts w:asciiTheme="minorHAnsi" w:hAnsiTheme="minorHAnsi" w:cstheme="minorHAnsi"/>
          <w:sz w:val="22"/>
          <w:szCs w:val="22"/>
          <w:lang w:val="en-GB"/>
        </w:rPr>
        <w:t xml:space="preserve">:</w:t>
      </w:r>
      <w:r>
        <w:rPr>
          <w:rFonts w:asciiTheme="minorHAnsi" w:hAnsiTheme="minorHAnsi" w:cstheme="minorHAnsi"/>
          <w:sz w:val="22"/>
          <w:szCs w:val="22"/>
          <w:lang w:val="en-GB"/>
        </w:rPr>
      </w:r>
    </w:p>
    <w:p>
      <w:pPr>
        <w:pStyle w:val="1426"/>
        <w:numPr>
          <w:ilvl w:val="0"/>
          <w:numId w:val="126"/>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proposal must include </w:t>
      </w:r>
      <w:r>
        <w:rPr>
          <w:rFonts w:asciiTheme="minorHAnsi" w:hAnsiTheme="minorHAnsi" w:cstheme="minorHAnsi"/>
          <w:sz w:val="22"/>
          <w:szCs w:val="22"/>
          <w:lang w:val="en-GB"/>
        </w:rPr>
        <w:t xml:space="preserve">detailed technical specifications of the proposed vehicle. This should include: a description of the vehicle; supporting documents confirming compliance with the required specifications; detailed features and characteristics specific to the proposed model.</w:t>
      </w:r>
      <w:r>
        <w:rPr>
          <w:rFonts w:asciiTheme="minorHAnsi" w:hAnsiTheme="minorHAnsi" w:cstheme="minorHAnsi"/>
          <w:sz w:val="22"/>
          <w:szCs w:val="22"/>
          <w:lang w:val="en-GB"/>
        </w:rPr>
      </w:r>
    </w:p>
    <w:p>
      <w:pPr>
        <w:pStyle w:val="1426"/>
        <w:numPr>
          <w:ilvl w:val="0"/>
          <w:numId w:val="126"/>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proposal must specify the expected delivery timeline.</w:t>
      </w:r>
      <w:r>
        <w:rPr>
          <w:rFonts w:asciiTheme="minorHAnsi" w:hAnsiTheme="minorHAnsi" w:cstheme="minorHAnsi"/>
          <w:sz w:val="22"/>
          <w:szCs w:val="22"/>
          <w:lang w:val="en-GB"/>
        </w:rPr>
      </w:r>
    </w:p>
    <w:p>
      <w:pPr>
        <w:pBdr/>
        <w:spacing w:line="276" w:lineRule="auto"/>
        <w:ind/>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numPr>
          <w:ilvl w:val="0"/>
          <w:numId w:val="122"/>
        </w:numPr>
        <w:pBdr/>
        <w:shd w:val="clear" w:color="auto" w:fill="e6e6e6"/>
        <w:tabs>
          <w:tab w:val="num" w:leader="none" w:pos="180"/>
          <w:tab w:val="clear" w:leader="none" w:pos="720"/>
        </w:tabs>
        <w:spacing w:line="276" w:lineRule="auto"/>
        <w:ind w:left="180"/>
        <w:rPr>
          <w:rFonts w:eastAsia="Arial Unicode MS" w:asciiTheme="minorHAnsi" w:hAnsiTheme="minorHAnsi" w:cstheme="minorHAnsi"/>
          <w:b/>
          <w:sz w:val="22"/>
          <w:szCs w:val="22"/>
          <w:lang w:val="en-GB"/>
        </w:rPr>
      </w:pPr>
      <w:r>
        <w:rPr>
          <w:rFonts w:eastAsia="Arial Unicode MS" w:asciiTheme="minorHAnsi" w:hAnsiTheme="minorHAnsi" w:cstheme="minorHAnsi"/>
          <w:b/>
          <w:bCs/>
          <w:sz w:val="22"/>
          <w:szCs w:val="22"/>
          <w:lang w:val="en-GB"/>
        </w:rPr>
        <w:t xml:space="preserve">Coordination</w:t>
      </w:r>
      <w:r>
        <w:rPr>
          <w:rFonts w:eastAsia="Arial Unicode MS" w:asciiTheme="minorHAnsi" w:hAnsiTheme="minorHAnsi" w:cstheme="minorHAnsi"/>
          <w:b/>
          <w:sz w:val="22"/>
          <w:szCs w:val="22"/>
          <w:lang w:val="en-GB"/>
        </w:rPr>
      </w:r>
    </w:p>
    <w:p>
      <w:pPr>
        <w:pBdr/>
        <w:spacing w:line="276" w:lineRule="auto"/>
        <w:ind/>
        <w:rPr>
          <w:rFonts w:asciiTheme="minorHAnsi" w:hAnsiTheme="minorHAnsi" w:cstheme="minorHAnsi"/>
          <w:sz w:val="22"/>
          <w:szCs w:val="22"/>
          <w:highlight w:val="cyan"/>
          <w:lang w:val="en-GB"/>
        </w:rPr>
      </w:pPr>
      <w:r>
        <w:rPr>
          <w:rFonts w:asciiTheme="minorHAnsi" w:hAnsiTheme="minorHAnsi" w:cstheme="minorHAnsi"/>
          <w:sz w:val="22"/>
          <w:szCs w:val="22"/>
          <w:highlight w:val="cyan"/>
          <w:lang w:val="en-GB"/>
        </w:rPr>
      </w:r>
      <w:r>
        <w:rPr>
          <w:rFonts w:asciiTheme="minorHAnsi" w:hAnsiTheme="minorHAnsi" w:cstheme="minorHAnsi"/>
          <w:sz w:val="22"/>
          <w:szCs w:val="22"/>
          <w:highlight w:val="cyan"/>
          <w:lang w:val="en-GB"/>
        </w:rPr>
      </w:r>
    </w:p>
    <w:p>
      <w:pPr>
        <w:pBdr/>
        <w:spacing w:line="276" w:lineRule="auto"/>
        <w:ind/>
        <w:jc w:val="both"/>
        <w:rPr>
          <w:rFonts w:asciiTheme="minorHAnsi" w:hAnsiTheme="minorHAnsi" w:cstheme="minorHAnsi"/>
          <w:sz w:val="22"/>
          <w:szCs w:val="22"/>
          <w:lang w:val="uk-UA"/>
        </w:rPr>
      </w:pPr>
      <w:r>
        <w:rPr>
          <w:rFonts w:asciiTheme="minorHAnsi" w:hAnsiTheme="minorHAnsi" w:cstheme="minorHAnsi"/>
          <w:sz w:val="22"/>
          <w:szCs w:val="22"/>
          <w:lang w:val="uk-UA"/>
        </w:rPr>
        <w:t xml:space="preserve">The assignment is expected to be completed by 31 December</w:t>
      </w:r>
      <w:r>
        <w:rPr>
          <w:rFonts w:asciiTheme="minorHAnsi" w:hAnsiTheme="minorHAnsi" w:cstheme="minorHAnsi"/>
          <w:sz w:val="22"/>
          <w:szCs w:val="22"/>
          <w:lang w:val="en-US"/>
        </w:rPr>
        <w:t xml:space="preserve"> 2025</w:t>
      </w:r>
      <w:r>
        <w:rPr>
          <w:rFonts w:asciiTheme="minorHAnsi" w:hAnsiTheme="minorHAnsi" w:cstheme="minorHAnsi"/>
          <w:sz w:val="22"/>
          <w:szCs w:val="22"/>
          <w:lang w:val="uk-UA"/>
        </w:rPr>
        <w:t xml:space="preserve">. All activities and implementation details must be coordinated and confirmed in advance with the designated focal point at Expertise France.</w:t>
      </w:r>
      <w:r>
        <w:rPr>
          <w:rFonts w:asciiTheme="minorHAnsi" w:hAnsiTheme="minorHAnsi" w:cstheme="minorHAnsi"/>
          <w:sz w:val="22"/>
          <w:szCs w:val="22"/>
          <w:lang w:val="uk-UA"/>
        </w:rPr>
      </w:r>
    </w:p>
    <w:p>
      <w:pPr>
        <w:pBdr/>
        <w:spacing w:line="276" w:lineRule="auto"/>
        <w:ind/>
        <w:jc w:val="both"/>
        <w:rPr>
          <w:rFonts w:eastAsia="Arial Unicode MS" w:asciiTheme="minorHAnsi" w:hAnsiTheme="minorHAnsi" w:cstheme="minorHAnsi"/>
          <w:sz w:val="22"/>
          <w:szCs w:val="22"/>
          <w:lang w:val="uk-UA"/>
        </w:rPr>
      </w:pPr>
      <w:r>
        <w:rPr>
          <w:rFonts w:asciiTheme="minorHAnsi" w:hAnsiTheme="minorHAnsi" w:cstheme="minorHAnsi"/>
          <w:sz w:val="22"/>
          <w:szCs w:val="22"/>
          <w:lang w:val="uk-UA"/>
        </w:rPr>
        <w:t xml:space="preserve">In addition to the contact person specified in the Contract</w:t>
      </w:r>
      <w:r>
        <w:rPr>
          <w:rFonts w:asciiTheme="minorHAnsi" w:hAnsiTheme="minorHAnsi" w:cstheme="minorHAnsi"/>
          <w:sz w:val="22"/>
          <w:szCs w:val="22"/>
          <w:lang w:val="uk-UA"/>
        </w:rPr>
        <w:t xml:space="preserve"> Agreement for contractual, financial, and administrative matters, close operational coordination must be established and maintained from the outset and throughout the duration of the contract with the designated operational contact person: Hanna Niemtsova</w:t>
      </w:r>
      <w:r>
        <w:rPr>
          <w:rFonts w:asciiTheme="minorHAnsi" w:hAnsiTheme="minorHAnsi" w:cstheme="minorHAnsi"/>
          <w:sz w:val="22"/>
          <w:szCs w:val="22"/>
          <w:lang w:val="en-US"/>
        </w:rPr>
        <w:t xml:space="preserve">; </w:t>
      </w:r>
      <w:hyperlink r:id="rId35" w:tooltip="mailto:hanna.niemtsova@expertisefrance.fr" w:history="1">
        <w:r>
          <w:rPr>
            <w:rStyle w:val="1395"/>
            <w:rFonts w:eastAsia="Arial" w:asciiTheme="minorHAnsi" w:hAnsiTheme="minorHAnsi" w:cstheme="minorHAnsi"/>
            <w:sz w:val="22"/>
            <w:szCs w:val="22"/>
            <w:lang w:val="uk-UA"/>
          </w:rPr>
          <w:t xml:space="preserve">hanna.niemtsova@expertisefrance.fr</w:t>
        </w:r>
      </w:hyperlink>
      <w:r>
        <w:rPr>
          <w:rFonts w:eastAsia="Arial" w:asciiTheme="minorHAnsi" w:hAnsiTheme="minorHAnsi" w:cstheme="minorHAnsi"/>
          <w:sz w:val="22"/>
          <w:szCs w:val="22"/>
          <w:lang w:val="uk-UA"/>
        </w:rPr>
        <w:t xml:space="preserve">. </w:t>
      </w:r>
      <w:r>
        <w:rPr>
          <w:rFonts w:eastAsia="Arial Unicode MS" w:asciiTheme="minorHAnsi" w:hAnsiTheme="minorHAnsi" w:cstheme="minorHAnsi"/>
          <w:sz w:val="22"/>
          <w:szCs w:val="22"/>
          <w:lang w:val="uk-UA"/>
        </w:rPr>
      </w:r>
    </w:p>
    <w:p>
      <w:pPr>
        <w:pBdr/>
        <w:spacing w:line="276" w:lineRule="auto"/>
        <w:ind/>
        <w:rPr>
          <w:rFonts w:asciiTheme="minorHAnsi" w:hAnsiTheme="minorHAnsi" w:cstheme="minorHAnsi"/>
          <w:bCs/>
          <w:iCs/>
          <w:sz w:val="22"/>
          <w:szCs w:val="22"/>
          <w:lang w:val="en-GB"/>
        </w:rPr>
      </w:pP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pPr>
        <w:numPr>
          <w:ilvl w:val="0"/>
          <w:numId w:val="122"/>
        </w:numPr>
        <w:pBdr/>
        <w:shd w:val="clear" w:color="auto" w:fill="e6e6e6"/>
        <w:tabs>
          <w:tab w:val="num" w:leader="none" w:pos="180"/>
          <w:tab w:val="clear" w:leader="none" w:pos="720"/>
        </w:tabs>
        <w:spacing w:line="276" w:lineRule="auto"/>
        <w:ind w:left="180"/>
        <w:rPr>
          <w:rFonts w:eastAsia="Arial Unicode MS" w:asciiTheme="minorHAnsi" w:hAnsiTheme="minorHAnsi" w:cstheme="minorHAnsi"/>
          <w:b/>
          <w:sz w:val="22"/>
          <w:szCs w:val="22"/>
          <w:lang w:val="en-GB"/>
        </w:rPr>
      </w:pPr>
      <w:r>
        <w:rPr>
          <w:rFonts w:eastAsia="Arial Unicode MS" w:asciiTheme="minorHAnsi" w:hAnsiTheme="minorHAnsi" w:cstheme="minorHAnsi"/>
          <w:b/>
          <w:sz w:val="22"/>
          <w:szCs w:val="22"/>
          <w:lang w:val="en-GB"/>
        </w:rPr>
        <w:t xml:space="preserve">Place, duration and terms of performance</w:t>
      </w:r>
      <w:r>
        <w:rPr>
          <w:rFonts w:eastAsia="Arial Unicode MS" w:asciiTheme="minorHAnsi" w:hAnsiTheme="minorHAnsi" w:cstheme="minorHAnsi"/>
          <w:b/>
          <w:sz w:val="22"/>
          <w:szCs w:val="22"/>
          <w:lang w:val="en-GB"/>
        </w:rPr>
      </w:r>
    </w:p>
    <w:p>
      <w:pPr>
        <w:pBdr/>
        <w:spacing w:line="276" w:lineRule="auto"/>
        <w:ind/>
        <w:rPr>
          <w:rFonts w:eastAsia="Arial Unicode MS" w:asciiTheme="minorHAnsi" w:hAnsiTheme="minorHAnsi" w:cstheme="minorHAnsi"/>
          <w:bCs/>
          <w:sz w:val="22"/>
          <w:szCs w:val="22"/>
          <w:lang w:val="en-GB"/>
        </w:rPr>
      </w:pPr>
      <w:r>
        <w:rPr>
          <w:rFonts w:eastAsia="Arial Unicode MS" w:asciiTheme="minorHAnsi" w:hAnsiTheme="minorHAnsi" w:cstheme="minorHAnsi"/>
          <w:bCs/>
          <w:sz w:val="22"/>
          <w:szCs w:val="22"/>
          <w:lang w:val="en-GB"/>
        </w:rPr>
      </w:r>
      <w:r>
        <w:rPr>
          <w:rFonts w:eastAsia="Arial Unicode MS" w:asciiTheme="minorHAnsi" w:hAnsiTheme="minorHAnsi" w:cstheme="minorHAnsi"/>
          <w:bCs/>
          <w:sz w:val="22"/>
          <w:szCs w:val="22"/>
          <w:lang w:val="en-GB"/>
        </w:rPr>
      </w:r>
    </w:p>
    <w:p>
      <w:pPr>
        <w:pBdr/>
        <w:spacing w:line="276" w:lineRule="auto"/>
        <w:ind/>
        <w:rPr>
          <w:rFonts w:eastAsia="Arial Unicode MS" w:asciiTheme="minorHAnsi" w:hAnsiTheme="minorHAnsi" w:cstheme="minorHAnsi"/>
          <w:bCs/>
          <w:sz w:val="22"/>
          <w:szCs w:val="22"/>
          <w:lang w:val="en-GB"/>
        </w:rPr>
      </w:pPr>
      <w:r>
        <w:rPr>
          <w:rFonts w:eastAsia="Arial Unicode MS" w:asciiTheme="minorHAnsi" w:hAnsiTheme="minorHAnsi" w:cstheme="minorHAnsi"/>
          <w:bCs/>
          <w:sz w:val="22"/>
          <w:szCs w:val="22"/>
          <w:lang w:val="en-GB"/>
        </w:rPr>
        <w:t xml:space="preserve">Place: </w:t>
      </w:r>
      <w:r>
        <w:rPr>
          <w:rFonts w:eastAsia="Arial Unicode MS" w:asciiTheme="minorHAnsi" w:hAnsiTheme="minorHAnsi" w:cstheme="minorHAnsi"/>
          <w:bCs/>
          <w:sz w:val="22"/>
          <w:szCs w:val="22"/>
          <w:lang w:val="en-GB"/>
        </w:rPr>
        <w:tab/>
      </w:r>
      <w:r>
        <w:rPr>
          <w:rFonts w:eastAsia="Arial Unicode MS" w:asciiTheme="minorHAnsi" w:hAnsiTheme="minorHAnsi" w:cstheme="minorHAnsi"/>
          <w:bCs/>
          <w:sz w:val="22"/>
          <w:szCs w:val="22"/>
          <w:lang w:val="en-GB"/>
        </w:rPr>
        <w:tab/>
        <w:t xml:space="preserve">Ukraine;</w:t>
      </w:r>
      <w:r>
        <w:rPr>
          <w:rFonts w:eastAsia="Arial Unicode MS" w:asciiTheme="minorHAnsi" w:hAnsiTheme="minorHAnsi" w:cstheme="minorHAnsi"/>
          <w:bCs/>
          <w:sz w:val="22"/>
          <w:szCs w:val="22"/>
          <w:lang w:val="en-GB"/>
        </w:rPr>
      </w:r>
    </w:p>
    <w:p>
      <w:pPr>
        <w:pBdr/>
        <w:spacing w:line="276" w:lineRule="auto"/>
        <w:ind/>
        <w:rPr>
          <w:rFonts w:eastAsia="Arial Unicode MS" w:asciiTheme="minorHAnsi" w:hAnsiTheme="minorHAnsi" w:cstheme="minorHAnsi"/>
          <w:bCs/>
          <w:sz w:val="22"/>
          <w:szCs w:val="22"/>
          <w:lang w:val="en-GB"/>
        </w:rPr>
      </w:pPr>
      <w:r>
        <w:rPr>
          <w:rFonts w:eastAsia="Arial Unicode MS" w:asciiTheme="minorHAnsi" w:hAnsiTheme="minorHAnsi" w:cstheme="minorHAnsi"/>
          <w:bCs/>
          <w:sz w:val="22"/>
          <w:szCs w:val="22"/>
          <w:lang w:val="en-GB"/>
        </w:rPr>
        <w:t xml:space="preserve">Start date:</w:t>
      </w:r>
      <w:r>
        <w:rPr>
          <w:rFonts w:eastAsia="Arial Unicode MS" w:asciiTheme="minorHAnsi" w:hAnsiTheme="minorHAnsi" w:cstheme="minorHAnsi"/>
          <w:bCs/>
          <w:sz w:val="22"/>
          <w:szCs w:val="22"/>
          <w:lang w:val="en-GB"/>
        </w:rPr>
        <w:tab/>
      </w:r>
      <w:r>
        <w:rPr>
          <w:rFonts w:eastAsia="Arial Unicode MS" w:asciiTheme="minorHAnsi" w:hAnsiTheme="minorHAnsi" w:cstheme="minorHAnsi"/>
          <w:bCs/>
          <w:sz w:val="22"/>
          <w:szCs w:val="22"/>
          <w:lang w:val="en-GB"/>
        </w:rPr>
        <w:t xml:space="preserve"> </w:t>
      </w:r>
      <w:r>
        <w:rPr>
          <w:rFonts w:eastAsia="Arial Unicode MS" w:asciiTheme="minorHAnsi" w:hAnsiTheme="minorHAnsi" w:cstheme="minorHAnsi"/>
          <w:bCs/>
          <w:sz w:val="22"/>
          <w:szCs w:val="22"/>
          <w:lang w:val="en-GB"/>
        </w:rPr>
        <w:t xml:space="preserve">November 2025;</w:t>
      </w:r>
      <w:r>
        <w:rPr>
          <w:rFonts w:eastAsia="Arial Unicode MS" w:asciiTheme="minorHAnsi" w:hAnsiTheme="minorHAnsi" w:cstheme="minorHAnsi"/>
          <w:bCs/>
          <w:sz w:val="22"/>
          <w:szCs w:val="22"/>
          <w:lang w:val="en-GB"/>
        </w:rPr>
      </w:r>
    </w:p>
    <w:p>
      <w:pPr>
        <w:pBdr/>
        <w:spacing w:line="276" w:lineRule="auto"/>
        <w:ind/>
        <w:rPr>
          <w:rFonts w:eastAsia="Arial Unicode MS" w:asciiTheme="minorHAnsi" w:hAnsiTheme="minorHAnsi" w:cstheme="minorHAnsi"/>
          <w:bCs/>
          <w:sz w:val="22"/>
          <w:szCs w:val="22"/>
          <w:lang w:val="en-GB"/>
        </w:rPr>
      </w:pPr>
      <w:r>
        <w:rPr>
          <w:rFonts w:eastAsia="Arial Unicode MS" w:asciiTheme="minorHAnsi" w:hAnsiTheme="minorHAnsi" w:cstheme="minorHAnsi"/>
          <w:bCs/>
          <w:sz w:val="22"/>
          <w:szCs w:val="22"/>
          <w:lang w:val="en-GB"/>
        </w:rPr>
        <w:t xml:space="preserve">End date:</w:t>
      </w:r>
      <w:r>
        <w:rPr>
          <w:rFonts w:eastAsia="Arial Unicode MS" w:asciiTheme="minorHAnsi" w:hAnsiTheme="minorHAnsi" w:cstheme="minorHAnsi"/>
          <w:bCs/>
          <w:sz w:val="22"/>
          <w:szCs w:val="22"/>
          <w:lang w:val="en-GB"/>
        </w:rPr>
        <w:tab/>
        <w:t xml:space="preserve">31 December 2025.</w:t>
      </w:r>
      <w:r>
        <w:rPr>
          <w:rFonts w:eastAsia="Arial Unicode MS" w:asciiTheme="minorHAnsi" w:hAnsiTheme="minorHAnsi" w:cstheme="minorHAnsi"/>
          <w:bCs/>
          <w:sz w:val="22"/>
          <w:szCs w:val="22"/>
          <w:lang w:val="en-GB"/>
        </w:rPr>
      </w:r>
    </w:p>
    <w:p>
      <w:pPr>
        <w:pBdr/>
        <w:spacing w:line="276" w:lineRule="auto"/>
        <w:ind/>
        <w:jc w:val="both"/>
        <w:rPr>
          <w:rFonts w:eastAsia="Arial Unicode MS" w:asciiTheme="minorHAnsi" w:hAnsiTheme="minorHAnsi" w:cstheme="minorHAnsi"/>
          <w:sz w:val="22"/>
          <w:szCs w:val="22"/>
          <w:lang w:val="en-GB"/>
        </w:rPr>
      </w:pPr>
      <w:r>
        <w:rPr>
          <w:rFonts w:eastAsia="Arial Unicode MS" w:asciiTheme="minorHAnsi" w:hAnsiTheme="minorHAnsi" w:cstheme="minorHAnsi"/>
          <w:sz w:val="22"/>
          <w:szCs w:val="22"/>
          <w:lang w:val="en-GB"/>
        </w:rPr>
      </w:r>
      <w:r>
        <w:rPr>
          <w:rFonts w:eastAsia="Arial Unicode MS" w:asciiTheme="minorHAnsi" w:hAnsiTheme="minorHAnsi" w:cstheme="minorHAnsi"/>
          <w:sz w:val="22"/>
          <w:szCs w:val="22"/>
          <w:lang w:val="en-GB"/>
        </w:rPr>
      </w:r>
    </w:p>
    <w:p>
      <w:pPr>
        <w:numPr>
          <w:ilvl w:val="0"/>
          <w:numId w:val="122"/>
        </w:numPr>
        <w:pBdr/>
        <w:shd w:val="clear" w:color="auto" w:fill="e6e6e6"/>
        <w:tabs>
          <w:tab w:val="num" w:leader="none" w:pos="180"/>
          <w:tab w:val="clear" w:leader="none" w:pos="720"/>
        </w:tabs>
        <w:spacing w:line="276" w:lineRule="auto"/>
        <w:ind w:left="180"/>
        <w:rPr>
          <w:rFonts w:asciiTheme="minorHAnsi" w:hAnsiTheme="minorHAnsi" w:cstheme="minorHAnsi"/>
          <w:b/>
          <w:bCs/>
          <w:sz w:val="22"/>
          <w:szCs w:val="22"/>
          <w:lang w:val="en-GB"/>
        </w:rPr>
      </w:pPr>
      <w:r>
        <w:rPr>
          <w:rFonts w:asciiTheme="minorHAnsi" w:hAnsiTheme="minorHAnsi" w:cstheme="minorHAnsi"/>
          <w:b/>
          <w:bCs/>
          <w:sz w:val="22"/>
          <w:szCs w:val="22"/>
          <w:lang w:val="en-GB"/>
        </w:rPr>
        <w:t xml:space="preserve">Evaluation and selection</w:t>
      </w:r>
      <w:r>
        <w:rPr>
          <w:rFonts w:asciiTheme="minorHAnsi" w:hAnsiTheme="minorHAnsi" w:cstheme="minorHAnsi"/>
          <w:b/>
          <w:bCs/>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 procurement committee will evaluate all received proposals based on the specified criteria:</w:t>
      </w:r>
      <w:r>
        <w:rPr>
          <w:rFonts w:asciiTheme="minorHAnsi" w:hAnsiTheme="minorHAnsi" w:cstheme="minorHAnsi"/>
          <w:sz w:val="22"/>
          <w:szCs w:val="22"/>
          <w:lang w:val="en-GB"/>
        </w:rPr>
      </w:r>
    </w:p>
    <w:p>
      <w:pPr>
        <w:pStyle w:val="1426"/>
        <w:numPr>
          <w:ilvl w:val="0"/>
          <w:numId w:val="127"/>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Meeting technical specification – 20%</w:t>
      </w:r>
      <w:r>
        <w:rPr>
          <w:rFonts w:asciiTheme="minorHAnsi" w:hAnsiTheme="minorHAnsi" w:cstheme="minorHAnsi"/>
          <w:sz w:val="22"/>
          <w:szCs w:val="22"/>
          <w:lang w:val="en-GB"/>
        </w:rPr>
      </w:r>
    </w:p>
    <w:p>
      <w:pPr>
        <w:pStyle w:val="1426"/>
        <w:numPr>
          <w:ilvl w:val="0"/>
          <w:numId w:val="127"/>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Price – 70%</w:t>
      </w:r>
      <w:r>
        <w:rPr>
          <w:rFonts w:asciiTheme="minorHAnsi" w:hAnsiTheme="minorHAnsi" w:cstheme="minorHAnsi"/>
          <w:sz w:val="22"/>
          <w:szCs w:val="22"/>
          <w:lang w:val="en-GB"/>
        </w:rPr>
      </w:r>
    </w:p>
    <w:p>
      <w:pPr>
        <w:pStyle w:val="1426"/>
        <w:numPr>
          <w:ilvl w:val="0"/>
          <w:numId w:val="127"/>
        </w:num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Delivery timeframe – 10%.</w:t>
      </w:r>
      <w:r>
        <w:rPr>
          <w:rFonts w:asciiTheme="minorHAnsi" w:hAnsiTheme="minorHAnsi" w:cstheme="minorHAnsi"/>
          <w:sz w:val="22"/>
          <w:szCs w:val="22"/>
          <w:lang w:val="en-GB"/>
        </w:rPr>
      </w:r>
    </w:p>
    <w:p>
      <w:pPr>
        <w:pBdr/>
        <w:spacing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after="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selected supplier will be notified promptly after the evaluation process is completed.</w:t>
      </w:r>
      <w:r>
        <w:rPr>
          <w:rFonts w:asciiTheme="minorHAnsi" w:hAnsiTheme="minorHAnsi" w:cstheme="minorHAnsi"/>
          <w:sz w:val="22"/>
          <w:szCs w:val="22"/>
          <w:lang w:val="en-GB"/>
        </w:rPr>
      </w:r>
    </w:p>
    <w:p>
      <w:pPr>
        <w:numPr>
          <w:ilvl w:val="0"/>
          <w:numId w:val="122"/>
        </w:numPr>
        <w:pBdr/>
        <w:shd w:val="clear" w:color="auto" w:fill="e6e6e6"/>
        <w:tabs>
          <w:tab w:val="num" w:leader="none" w:pos="180"/>
          <w:tab w:val="clear" w:leader="none" w:pos="720"/>
        </w:tabs>
        <w:spacing w:line="276" w:lineRule="auto"/>
        <w:ind w:left="180"/>
        <w:rPr>
          <w:rFonts w:asciiTheme="minorHAnsi" w:hAnsiTheme="minorHAnsi" w:cstheme="minorHAnsi"/>
          <w:b/>
          <w:bCs/>
          <w:sz w:val="22"/>
          <w:szCs w:val="22"/>
          <w:lang w:val="en-GB"/>
        </w:rPr>
      </w:pPr>
      <w:r>
        <w:rPr>
          <w:rFonts w:asciiTheme="minorHAnsi" w:hAnsiTheme="minorHAnsi" w:cstheme="minorHAnsi"/>
          <w:b/>
          <w:bCs/>
          <w:sz w:val="22"/>
          <w:szCs w:val="22"/>
          <w:lang w:val="en-GB"/>
        </w:rPr>
        <w:t xml:space="preserve">Payment terms</w:t>
      </w:r>
      <w:r>
        <w:rPr>
          <w:rFonts w:asciiTheme="minorHAnsi" w:hAnsiTheme="minorHAnsi" w:cstheme="minorHAnsi"/>
          <w:b/>
          <w:bCs/>
          <w:sz w:val="22"/>
          <w:szCs w:val="22"/>
          <w:lang w:val="en-GB"/>
        </w:rPr>
      </w:r>
    </w:p>
    <w:p>
      <w:pPr>
        <w:pBdr/>
        <w:spacing w:before="240" w:line="276"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Payment terms:</w:t>
      </w:r>
      <w:r>
        <w:rPr>
          <w:rFonts w:asciiTheme="minorHAnsi" w:hAnsiTheme="minorHAnsi" w:cstheme="minorHAnsi"/>
          <w:sz w:val="22"/>
          <w:szCs w:val="22"/>
          <w:lang w:val="en-GB"/>
        </w:rPr>
      </w:r>
    </w:p>
    <w:p>
      <w:pPr>
        <w:pBdr/>
        <w:spacing w:line="276" w:lineRule="auto"/>
        <w:ind w:firstLine="0" w:left="0"/>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100% post payment.</w:t>
      </w: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76" w:lineRule="auto"/>
        <w:ind w:firstLine="0" w:left="0"/>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40" w:lineRule="auto"/>
        <w:ind/>
        <w:rPr>
          <w:rFonts w:cs="Arial"/>
          <w:color w:val="000000"/>
          <w:lang w:val="en-GB"/>
        </w:rPr>
      </w:pPr>
      <w:r>
        <w:rPr>
          <w:rFonts w:cs="Arial"/>
          <w:color w:val="000000"/>
          <w:lang w:val="en-GB"/>
        </w:rPr>
        <w:br w:type="page" w:clear="all"/>
      </w:r>
      <w:r>
        <w:rPr>
          <w:rFonts w:cs="Arial"/>
          <w:color w:val="000000"/>
          <w:lang w:val="en-GB"/>
        </w:rPr>
      </w:r>
    </w:p>
    <w:p>
      <w:pPr>
        <w:pBdr/>
        <w:spacing w:after="120" w:line="240" w:lineRule="auto"/>
        <w:ind/>
        <w:rPr>
          <w:rFonts w:cs="Arial"/>
          <w:color w:val="000000"/>
          <w:lang w:val="en-GB"/>
        </w:rPr>
      </w:pPr>
      <w:r>
        <w:rPr>
          <w:rFonts w:cs="Arial"/>
          <w:color w:val="000000"/>
          <w:lang w:val="en-GB"/>
        </w:rPr>
      </w:r>
      <w:r>
        <w:rPr>
          <w:rFonts w:cs="Arial"/>
          <w:color w:val="000000"/>
          <w:lang w:val="en-GB"/>
        </w:rPr>
      </w:r>
    </w:p>
    <w:p>
      <w:pPr>
        <w:pBdr/>
        <w:spacing w:after="120" w:line="240" w:lineRule="auto"/>
        <w:ind/>
        <w:rPr>
          <w:rFonts w:cs="Arial"/>
          <w:color w:val="000000"/>
          <w:lang w:val="uk-UA"/>
        </w:rPr>
      </w:pPr>
      <w:r>
        <w:rPr>
          <w:rFonts w:cs="Arial"/>
          <w:color w:val="000000"/>
          <w:lang w:val="uk-UA"/>
        </w:rPr>
      </w:r>
      <w:r>
        <w:rPr>
          <w:rFonts w:cs="Arial"/>
          <w:color w:val="000000"/>
          <w:lang w:val="uk-UA"/>
        </w:rPr>
      </w:r>
    </w:p>
    <w:p>
      <w:pPr>
        <w:pStyle w:val="1400"/>
        <w:widowControl w:val="false"/>
        <w:pBdr/>
        <w:spacing w:line="276" w:lineRule="auto"/>
        <w:ind w:hanging="135" w:left="135"/>
        <w:jc w:val="left"/>
        <w:rPr>
          <w:rFonts w:asciiTheme="minorHAnsi" w:hAnsiTheme="minorHAnsi" w:eastAsiaTheme="minorEastAsia" w:cstheme="minorBidi"/>
          <w:color w:val="000000" w:themeColor="text1"/>
          <w:szCs w:val="22"/>
        </w:rPr>
      </w:pPr>
      <w:r>
        <w:rPr>
          <w:rFonts w:asciiTheme="minorHAnsi" w:hAnsiTheme="minorHAnsi" w:eastAsiaTheme="minorEastAsia" w:cstheme="minorBidi"/>
          <w:color w:val="000000" w:themeColor="text1"/>
          <w:szCs w:val="22"/>
        </w:rPr>
        <w:t xml:space="preserve"> </w:t>
      </w:r>
      <w:r>
        <w:rPr>
          <w:rFonts w:asciiTheme="minorHAnsi" w:hAnsiTheme="minorHAnsi"/>
          <w:b/>
          <w:bCs/>
          <w:caps/>
          <w:sz w:val="24"/>
          <w:szCs w:val="24"/>
        </w:rPr>
        <w:t xml:space="preserve">ANNEX </w:t>
      </w:r>
      <w:r>
        <w:rPr>
          <w:rFonts w:asciiTheme="minorHAnsi" w:hAnsiTheme="minorHAnsi"/>
          <w:b/>
          <w:bCs/>
          <w:caps/>
          <w:sz w:val="24"/>
          <w:szCs w:val="24"/>
        </w:rPr>
        <w:t xml:space="preserve">2:</w:t>
      </w:r>
      <w:r>
        <w:rPr>
          <w:rFonts w:asciiTheme="minorHAnsi" w:hAnsiTheme="minorHAnsi"/>
          <w:b/>
          <w:bCs/>
          <w:caps/>
          <w:sz w:val="24"/>
          <w:szCs w:val="24"/>
        </w:rPr>
        <w:t xml:space="preserve"> FINANCIAL Offer / </w:t>
      </w:r>
      <w:r>
        <w:rPr>
          <w:rFonts w:asciiTheme="minorHAnsi" w:hAnsiTheme="minorHAnsi"/>
          <w:b/>
          <w:bCs/>
          <w:caps/>
          <w:sz w:val="24"/>
          <w:szCs w:val="24"/>
          <w:lang w:val="ru-RU"/>
        </w:rPr>
        <w:t xml:space="preserve">Додаток</w:t>
      </w:r>
      <w:r>
        <w:rPr>
          <w:rFonts w:asciiTheme="minorHAnsi" w:hAnsiTheme="minorHAnsi"/>
          <w:b/>
          <w:bCs/>
          <w:caps/>
          <w:sz w:val="24"/>
          <w:szCs w:val="24"/>
        </w:rPr>
        <w:t xml:space="preserve"> </w:t>
      </w:r>
      <w:r>
        <w:rPr>
          <w:rFonts w:asciiTheme="minorHAnsi" w:hAnsiTheme="minorHAnsi"/>
          <w:b/>
          <w:bCs/>
          <w:caps/>
          <w:sz w:val="24"/>
          <w:szCs w:val="24"/>
        </w:rPr>
        <w:t xml:space="preserve">2</w:t>
      </w:r>
      <w:r>
        <w:rPr>
          <w:rFonts w:asciiTheme="minorHAnsi" w:hAnsiTheme="minorHAnsi"/>
          <w:b/>
          <w:bCs/>
          <w:caps/>
          <w:sz w:val="24"/>
          <w:szCs w:val="24"/>
          <w:lang w:val="uk-UA"/>
        </w:rPr>
        <w:t xml:space="preserve">:</w:t>
      </w:r>
      <w:r>
        <w:rPr>
          <w:rFonts w:asciiTheme="minorHAnsi" w:hAnsiTheme="minorHAnsi"/>
          <w:b/>
          <w:bCs/>
          <w:caps/>
          <w:sz w:val="24"/>
          <w:szCs w:val="24"/>
          <w:lang w:val="uk-UA"/>
        </w:rPr>
        <w:t xml:space="preserve"> ФІнансова пропозиція</w:t>
      </w:r>
      <w:r>
        <w:rPr>
          <w:rFonts w:asciiTheme="minorHAnsi" w:hAnsiTheme="minorHAnsi" w:eastAsiaTheme="minorEastAsia" w:cstheme="minorBidi"/>
          <w:color w:val="000000" w:themeColor="text1"/>
          <w:szCs w:val="22"/>
        </w:rPr>
      </w:r>
    </w:p>
    <w:p>
      <w:pPr>
        <w:pBdr/>
        <w:spacing/>
        <w:ind/>
        <w:rPr>
          <w:rFonts w:asciiTheme="minorHAnsi" w:hAnsiTheme="minorHAnsi"/>
          <w:b/>
          <w:bCs/>
          <w:caps/>
          <w:sz w:val="24"/>
          <w:szCs w:val="24"/>
        </w:rPr>
      </w:pPr>
      <w:r>
        <w:rPr>
          <w:rFonts w:asciiTheme="minorHAnsi" w:hAnsiTheme="minorHAnsi"/>
          <w:b/>
          <w:bCs/>
          <w:caps/>
          <w:sz w:val="24"/>
          <w:szCs w:val="24"/>
        </w:rPr>
        <w:br w:type="page" w:clear="all"/>
      </w:r>
      <w:r>
        <w:rPr>
          <w:rFonts w:asciiTheme="minorHAnsi" w:hAnsiTheme="minorHAnsi"/>
          <w:b/>
          <w:bCs/>
          <w:caps/>
          <w:sz w:val="24"/>
          <w:szCs w:val="24"/>
        </w:rPr>
      </w:r>
    </w:p>
    <w:p>
      <w:pPr>
        <w:pBdr/>
        <w:tabs>
          <w:tab w:val="left" w:leader="none" w:pos="2680"/>
        </w:tabs>
        <w:spacing/>
        <w:ind/>
        <w:rPr/>
      </w:pPr>
      <w:r>
        <w:rPr>
          <w:rFonts w:asciiTheme="minorHAnsi" w:hAnsiTheme="minorHAnsi"/>
          <w:b/>
          <w:bCs/>
          <w:caps/>
          <w:sz w:val="24"/>
          <w:szCs w:val="24"/>
        </w:rPr>
        <w:t xml:space="preserve">ANNEX </w:t>
      </w:r>
      <w:r>
        <w:rPr>
          <w:rFonts w:asciiTheme="minorHAnsi" w:hAnsiTheme="minorHAnsi"/>
          <w:b/>
          <w:bCs/>
          <w:caps/>
          <w:sz w:val="24"/>
          <w:szCs w:val="24"/>
          <w:lang w:val="uk-UA"/>
        </w:rPr>
        <w:t xml:space="preserve">3</w:t>
      </w:r>
      <w:r>
        <w:rPr>
          <w:rFonts w:asciiTheme="minorHAnsi" w:hAnsiTheme="minorHAnsi"/>
          <w:b/>
          <w:bCs/>
          <w:caps/>
          <w:sz w:val="24"/>
          <w:szCs w:val="24"/>
        </w:rPr>
        <w:t xml:space="preserve">:</w:t>
      </w:r>
      <w:r>
        <w:rPr>
          <w:rFonts w:asciiTheme="minorHAnsi" w:hAnsiTheme="minorHAnsi"/>
          <w:b/>
          <w:bCs/>
          <w:caps/>
          <w:sz w:val="24"/>
          <w:szCs w:val="24"/>
        </w:rPr>
        <w:t xml:space="preserve"> </w:t>
      </w:r>
      <w:r>
        <w:rPr>
          <w:rFonts w:asciiTheme="minorHAnsi" w:hAnsiTheme="minorHAnsi"/>
          <w:b/>
          <w:bCs/>
          <w:caps/>
          <w:sz w:val="24"/>
          <w:szCs w:val="24"/>
          <w:lang w:val="uk-UA"/>
        </w:rPr>
        <w:t xml:space="preserve">С</w:t>
      </w:r>
      <w:r>
        <w:rPr>
          <w:rFonts w:asciiTheme="minorHAnsi" w:hAnsiTheme="minorHAnsi"/>
          <w:b/>
          <w:bCs/>
          <w:caps/>
          <w:sz w:val="24"/>
          <w:szCs w:val="24"/>
        </w:rPr>
        <w:t xml:space="preserve">ontractor’s BID</w:t>
      </w:r>
      <w:r>
        <w:rPr>
          <w:rFonts w:asciiTheme="minorHAnsi" w:hAnsiTheme="minorHAnsi"/>
          <w:b/>
          <w:bCs/>
          <w:caps/>
          <w:sz w:val="24"/>
          <w:szCs w:val="24"/>
          <w:lang w:val="uk-UA"/>
        </w:rPr>
        <w:t xml:space="preserve"> </w:t>
      </w:r>
      <w:r>
        <w:rPr>
          <w:rFonts w:asciiTheme="minorHAnsi" w:hAnsiTheme="minorHAnsi"/>
          <w:b/>
          <w:bCs/>
          <w:caps/>
          <w:sz w:val="24"/>
          <w:szCs w:val="24"/>
        </w:rPr>
        <w:t xml:space="preserve">dated </w:t>
      </w:r>
      <w:r>
        <w:rPr>
          <w:rFonts w:asciiTheme="minorHAnsi" w:hAnsiTheme="minorHAnsi"/>
          <w:b/>
          <w:bCs/>
          <w:caps/>
          <w:sz w:val="24"/>
          <w:szCs w:val="24"/>
          <w:lang w:val="uk-UA"/>
        </w:rPr>
        <w:t xml:space="preserve">ХХ</w:t>
      </w:r>
      <w:r>
        <w:rPr>
          <w:rFonts w:asciiTheme="minorHAnsi" w:hAnsiTheme="minorHAnsi"/>
          <w:b/>
          <w:bCs/>
          <w:caps/>
          <w:sz w:val="24"/>
          <w:szCs w:val="24"/>
        </w:rPr>
        <w:t xml:space="preserve">.</w:t>
      </w:r>
      <w:r>
        <w:rPr>
          <w:rFonts w:asciiTheme="minorHAnsi" w:hAnsiTheme="minorHAnsi"/>
          <w:b/>
          <w:bCs/>
          <w:caps/>
          <w:sz w:val="24"/>
          <w:szCs w:val="24"/>
          <w:lang w:val="uk-UA"/>
        </w:rPr>
        <w:t xml:space="preserve">ХХ</w:t>
      </w:r>
      <w:r>
        <w:rPr>
          <w:rFonts w:asciiTheme="minorHAnsi" w:hAnsiTheme="minorHAnsi"/>
          <w:b/>
          <w:bCs/>
          <w:caps/>
          <w:sz w:val="24"/>
          <w:szCs w:val="24"/>
        </w:rPr>
        <w:t xml:space="preserve">.2025 / </w:t>
      </w:r>
      <w:r>
        <w:rPr>
          <w:rFonts w:asciiTheme="minorHAnsi" w:hAnsiTheme="minorHAnsi"/>
          <w:b/>
          <w:bCs/>
          <w:caps/>
          <w:sz w:val="24"/>
          <w:szCs w:val="24"/>
        </w:rPr>
        <w:br/>
      </w:r>
      <w:r>
        <w:rPr>
          <w:rFonts w:asciiTheme="minorHAnsi" w:hAnsiTheme="minorHAnsi"/>
          <w:b/>
          <w:bCs/>
          <w:caps/>
          <w:sz w:val="24"/>
          <w:szCs w:val="24"/>
          <w:lang w:val="ru-RU"/>
        </w:rPr>
        <w:t xml:space="preserve">Додаток</w:t>
      </w:r>
      <w:r>
        <w:rPr>
          <w:rFonts w:asciiTheme="minorHAnsi" w:hAnsiTheme="minorHAnsi"/>
          <w:b/>
          <w:bCs/>
          <w:caps/>
          <w:sz w:val="24"/>
          <w:szCs w:val="24"/>
        </w:rPr>
        <w:t xml:space="preserve"> </w:t>
      </w:r>
      <w:r>
        <w:rPr>
          <w:rFonts w:asciiTheme="minorHAnsi" w:hAnsiTheme="minorHAnsi"/>
          <w:b/>
          <w:bCs/>
          <w:caps/>
          <w:sz w:val="24"/>
          <w:szCs w:val="24"/>
        </w:rPr>
        <w:t xml:space="preserve">3</w:t>
      </w:r>
      <w:r>
        <w:rPr>
          <w:rFonts w:asciiTheme="minorHAnsi" w:hAnsiTheme="minorHAnsi"/>
          <w:b/>
          <w:bCs/>
          <w:caps/>
          <w:sz w:val="24"/>
          <w:szCs w:val="24"/>
          <w:lang w:val="uk-UA"/>
        </w:rPr>
        <w:t xml:space="preserve">:</w:t>
      </w:r>
      <w:r>
        <w:t xml:space="preserve"> </w:t>
      </w:r>
      <w:r>
        <w:rPr>
          <w:rFonts w:asciiTheme="minorHAnsi" w:hAnsiTheme="minorHAnsi"/>
          <w:b/>
          <w:bCs/>
          <w:caps/>
          <w:sz w:val="24"/>
          <w:szCs w:val="24"/>
          <w:lang w:val="uk-UA"/>
        </w:rPr>
        <w:t xml:space="preserve">Пропозиція Підрядника від ХХ</w:t>
      </w:r>
      <w:r>
        <w:rPr>
          <w:rFonts w:asciiTheme="minorHAnsi" w:hAnsiTheme="minorHAnsi"/>
          <w:b/>
          <w:bCs/>
          <w:caps/>
          <w:sz w:val="24"/>
          <w:szCs w:val="24"/>
        </w:rPr>
        <w:t xml:space="preserve">.</w:t>
      </w:r>
      <w:r>
        <w:rPr>
          <w:rFonts w:asciiTheme="minorHAnsi" w:hAnsiTheme="minorHAnsi"/>
          <w:b/>
          <w:bCs/>
          <w:caps/>
          <w:sz w:val="24"/>
          <w:szCs w:val="24"/>
          <w:lang w:val="uk-UA"/>
        </w:rPr>
        <w:t xml:space="preserve">ХХ.2025</w:t>
      </w:r>
      <w:r/>
    </w:p>
    <w:p>
      <w:pPr>
        <w:pStyle w:val="1400"/>
        <w:widowControl w:val="false"/>
        <w:pBdr/>
        <w:spacing w:after="240" w:before="600" w:line="276" w:lineRule="auto"/>
        <w:ind/>
        <w:rPr>
          <w:rFonts w:asciiTheme="minorHAnsi" w:hAnsiTheme="minorHAnsi"/>
          <w:b/>
          <w:bCs/>
          <w:caps/>
          <w:sz w:val="24"/>
          <w:szCs w:val="24"/>
        </w:rPr>
      </w:pPr>
      <w:r>
        <w:rPr>
          <w:rFonts w:asciiTheme="minorHAnsi" w:hAnsiTheme="minorHAnsi"/>
          <w:b/>
          <w:bCs/>
          <w:caps/>
          <w:sz w:val="24"/>
          <w:szCs w:val="24"/>
        </w:rPr>
      </w:r>
      <w:r>
        <w:rPr>
          <w:rFonts w:asciiTheme="minorHAnsi" w:hAnsiTheme="minorHAnsi"/>
          <w:b/>
          <w:bCs/>
          <w:caps/>
          <w:sz w:val="24"/>
          <w:szCs w:val="24"/>
        </w:rPr>
      </w:r>
    </w:p>
    <w:p>
      <w:pPr>
        <w:pStyle w:val="1400"/>
        <w:widowControl w:val="false"/>
        <w:pBdr/>
        <w:spacing w:after="240" w:before="600" w:line="276" w:lineRule="auto"/>
        <w:ind/>
        <w:rPr>
          <w:rFonts w:asciiTheme="minorHAnsi" w:hAnsiTheme="minorHAnsi"/>
          <w:b/>
          <w:bCs/>
          <w:caps/>
          <w:sz w:val="24"/>
          <w:szCs w:val="24"/>
        </w:rPr>
      </w:pPr>
      <w:r>
        <w:rPr>
          <w:rFonts w:asciiTheme="minorHAnsi" w:hAnsiTheme="minorHAnsi"/>
          <w:b/>
          <w:bCs/>
          <w:caps/>
          <w:sz w:val="24"/>
          <w:szCs w:val="24"/>
        </w:rPr>
      </w:r>
      <w:r>
        <w:rPr>
          <w:rFonts w:asciiTheme="minorHAnsi" w:hAnsiTheme="minorHAnsi"/>
          <w:b/>
          <w:bCs/>
          <w:caps/>
          <w:sz w:val="24"/>
          <w:szCs w:val="24"/>
        </w:rPr>
      </w:r>
    </w:p>
    <w:p>
      <w:pPr>
        <w:pStyle w:val="1408"/>
        <w:pBdr/>
        <w:spacing w:line="276" w:lineRule="auto"/>
        <w:ind/>
        <w:jc w:val="left"/>
        <w:rPr>
          <w:rFonts w:asciiTheme="minorHAnsi" w:hAnsiTheme="minorHAnsi" w:eastAsiaTheme="minorEastAsia" w:cstheme="minorBidi"/>
          <w:sz w:val="22"/>
          <w:szCs w:val="22"/>
        </w:rPr>
      </w:pPr>
      <w:r>
        <w:rPr>
          <w:rFonts w:asciiTheme="minorHAnsi" w:hAnsiTheme="minorHAnsi" w:eastAsiaTheme="minorEastAsia" w:cstheme="minorBidi"/>
          <w:sz w:val="22"/>
          <w:szCs w:val="22"/>
        </w:rPr>
      </w:r>
      <w:r>
        <w:rPr>
          <w:rFonts w:asciiTheme="minorHAnsi" w:hAnsiTheme="minorHAnsi" w:eastAsiaTheme="minorEastAsia" w:cstheme="minorBidi"/>
          <w:sz w:val="22"/>
          <w:szCs w:val="22"/>
        </w:rPr>
      </w:r>
    </w:p>
    <w:p>
      <w:pPr>
        <w:pBdr/>
        <w:tabs>
          <w:tab w:val="left" w:leader="none" w:pos="2745"/>
        </w:tabs>
        <w:spacing w:line="276" w:lineRule="auto"/>
        <w:ind/>
        <w:rPr>
          <w:rFonts w:asciiTheme="minorHAnsi" w:hAnsiTheme="minorHAnsi" w:eastAsiaTheme="minorEastAsia" w:cstheme="minorBidi"/>
          <w:sz w:val="22"/>
          <w:szCs w:val="22"/>
        </w:rPr>
      </w:pPr>
      <w:r>
        <w:rPr>
          <w:rFonts w:asciiTheme="minorHAnsi" w:hAnsiTheme="minorHAnsi" w:eastAsiaTheme="minorEastAsia" w:cstheme="minorBidi"/>
          <w:sz w:val="22"/>
          <w:szCs w:val="22"/>
        </w:rPr>
      </w:r>
      <w:r>
        <w:rPr>
          <w:rFonts w:asciiTheme="minorHAnsi" w:hAnsiTheme="minorHAnsi" w:eastAsiaTheme="minorEastAsia" w:cstheme="minorBidi"/>
          <w:sz w:val="22"/>
          <w:szCs w:val="22"/>
        </w:rPr>
      </w:r>
    </w:p>
    <w:sectPr>
      <w:headerReference w:type="default" r:id="rId12"/>
      <w:footerReference w:type="even" r:id="rId15"/>
      <w:footnotePr/>
      <w:endnotePr/>
      <w:type w:val="nextPage"/>
      <w:pgSz w:h="16838" w:orient="portrait" w:w="11906"/>
      <w:pgMar w:top="845" w:right="1009" w:bottom="142" w:left="1151" w:header="431" w:footer="340"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Math">
    <w:panose1 w:val="02000603000000000000"/>
  </w:font>
  <w:font w:name="MS Gothic">
    <w:panose1 w:val="020B06060303040B0204"/>
  </w:font>
  <w:font w:name="Carlito">
    <w:panose1 w:val="020F0502020204030204"/>
  </w:font>
  <w:font w:name="Comic Sans MS">
    <w:panose1 w:val="030F0702030302020204"/>
  </w:font>
  <w:font w:name="Calibri">
    <w:panose1 w:val="020F0502020204030204"/>
  </w:font>
  <w:font w:name="Wingdings">
    <w:panose1 w:val="05000000000000000000"/>
  </w:font>
  <w:font w:name="Courier New">
    <w:panose1 w:val="02070309020205020404"/>
  </w:font>
  <w:font w:name="Symbol">
    <w:panose1 w:val="05010000000000000000"/>
  </w:font>
  <w:font w:name="Consolas">
    <w:panose1 w:val="020B0606030504020204"/>
  </w:font>
  <w:font w:name="Gill Sans MT">
    <w:panose1 w:val="020B0603020202020204"/>
  </w:font>
  <w:font w:name="Tahoma">
    <w:panose1 w:val="020B0604030504040204"/>
  </w:font>
  <w:font w:name="Helvetica">
    <w:panose1 w:val="020B0604020202020204"/>
  </w:font>
  <w:font w:name="SimSun">
    <w:panose1 w:val="02020603020101020101"/>
  </w:font>
  <w:font w:name="Arial Unicode MS">
    <w:panose1 w:val="020B0604020202020204"/>
  </w:font>
  <w:font w:name="Times New Roman Bold">
    <w:panose1 w:val="02020603050405020304"/>
  </w:font>
  <w:font w:name="Arial">
    <w:panose1 w:val="020B0604020202020204"/>
  </w:font>
  <w:font w:name="Times New Roman">
    <w:panose1 w:val="02020603050405020304"/>
  </w:font>
  <w:font w:name="Garamond">
    <w:panose1 w:val="02020603050405020304"/>
  </w:font>
  <w:font w:name="Times">
    <w:panose1 w:val="020206030504050203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94"/>
      <w:pBdr/>
      <w:tabs>
        <w:tab w:val="clear" w:leader="none" w:pos="4536"/>
        <w:tab w:val="clear" w:leader="none" w:pos="9072"/>
        <w:tab w:val="right" w:leader="none" w:pos="9639"/>
      </w:tabs>
      <w:spacing/>
      <w:ind/>
      <w:jc w:val="both"/>
      <w:rPr>
        <w:rFonts w:asciiTheme="minorHAnsi" w:hAnsiTheme="minorHAnsi"/>
        <w:u w:val="single"/>
      </w:rPr>
    </w:pPr>
    <w:r>
      <w:rPr>
        <w:u w:val="single"/>
        <w:lang w:val="en"/>
      </w:rPr>
      <w:tab/>
    </w:r>
    <w:r>
      <w:rPr>
        <w:rFonts w:asciiTheme="minorHAnsi" w:hAnsiTheme="minorHAnsi"/>
        <w:u w:val="single"/>
      </w:rPr>
    </w:r>
  </w:p>
  <w:sdt>
    <w:sdtPr>
      <w15:appearance w15:val="boundingBox"/>
      <w:id w:val="-143134468"/>
      <w:docPartObj>
        <w:docPartGallery w:val="Page Numbers (Top of Page)"/>
        <w:docPartUnique w:val="true"/>
      </w:docPartObj>
      <w:rPr>
        <w:rFonts w:asciiTheme="minorHAnsi" w:hAnsiTheme="minorHAnsi"/>
        <w:sz w:val="22"/>
        <w:szCs w:val="22"/>
      </w:rPr>
    </w:sdtPr>
    <w:sdtContent>
      <w:sdt>
        <w:sdtPr>
          <w15:appearance w15:val="boundingBox"/>
          <w:id w:val="1369729007"/>
          <w:docPartObj>
            <w:docPartGallery w:val="Page Numbers (Top of Page)"/>
            <w:docPartUnique w:val="true"/>
          </w:docPartObj>
          <w:rPr>
            <w:rFonts w:asciiTheme="minorHAnsi" w:hAnsiTheme="minorHAnsi"/>
            <w:sz w:val="22"/>
            <w:szCs w:val="22"/>
          </w:rPr>
        </w:sdtPr>
        <w:sdtContent>
          <w:p>
            <w:pPr>
              <w:pStyle w:val="1394"/>
              <w:pBdr/>
              <w:tabs>
                <w:tab w:val="clear" w:leader="none" w:pos="4536"/>
                <w:tab w:val="clear" w:leader="none" w:pos="9072"/>
                <w:tab w:val="right" w:leader="none" w:pos="9468"/>
              </w:tabs>
              <w:spacing/>
              <w:ind/>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 xml:space="preserve">PAGE</w:instrText>
            </w:r>
            <w:r>
              <w:rPr>
                <w:rFonts w:asciiTheme="minorHAnsi" w:hAnsiTheme="minorHAnsi"/>
                <w:sz w:val="22"/>
                <w:szCs w:val="22"/>
                <w:lang w:val="en"/>
              </w:rPr>
              <w:fldChar w:fldCharType="separate"/>
            </w:r>
            <w:r>
              <w:rPr>
                <w:rFonts w:asciiTheme="minorHAnsi" w:hAnsiTheme="minorHAnsi"/>
                <w:sz w:val="22"/>
                <w:szCs w:val="22"/>
                <w:lang w:val="en"/>
              </w:rPr>
              <w:t xml:space="preserve">24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 xml:space="preserve">NUMPAGES</w:instrText>
            </w:r>
            <w:r>
              <w:rPr>
                <w:rFonts w:asciiTheme="minorHAnsi" w:hAnsiTheme="minorHAnsi"/>
                <w:sz w:val="22"/>
                <w:szCs w:val="22"/>
                <w:lang w:val="en"/>
              </w:rPr>
              <w:fldChar w:fldCharType="separate"/>
            </w:r>
            <w:r>
              <w:rPr>
                <w:rFonts w:asciiTheme="minorHAnsi" w:hAnsiTheme="minorHAnsi"/>
                <w:sz w:val="22"/>
                <w:szCs w:val="22"/>
                <w:lang w:val="en"/>
              </w:rPr>
              <w:t xml:space="preserve">27</w:t>
            </w:r>
            <w:r>
              <w:rPr>
                <w:rFonts w:asciiTheme="minorHAnsi" w:hAnsiTheme="minorHAnsi"/>
                <w:sz w:val="22"/>
                <w:szCs w:val="22"/>
                <w:lang w:val="en"/>
              </w:rPr>
              <w:fldChar w:fldCharType="end"/>
            </w:r>
            <w:r>
              <w:rPr>
                <w:rFonts w:asciiTheme="minorHAnsi" w:hAnsiTheme="minorHAnsi"/>
                <w:b/>
                <w:bCs/>
                <w:sz w:val="22"/>
                <w:szCs w:val="22"/>
                <w:lang w:val="en-GB"/>
              </w:rPr>
            </w:r>
          </w:p>
        </w:sdtContent>
      </w:sdt>
      <w:p>
        <w:pPr>
          <w:pStyle w:val="1394"/>
          <w:pBdr/>
          <w:tabs>
            <w:tab w:val="clear" w:leader="none" w:pos="4536"/>
            <w:tab w:val="clear" w:leader="none" w:pos="9072"/>
            <w:tab w:val="right" w:leader="none" w:pos="9468"/>
          </w:tabs>
          <w:spacing/>
          <w:ind/>
          <w:rPr>
            <w:rFonts w:asciiTheme="minorHAnsi" w:hAnsiTheme="minorHAnsi"/>
            <w:sz w:val="22"/>
            <w:szCs w:val="22"/>
          </w:rPr>
        </w:pPr>
        <w:r>
          <w:rPr>
            <w:rFonts w:asciiTheme="minorHAnsi" w:hAnsiTheme="minorHAnsi"/>
            <w:sz w:val="22"/>
            <w:szCs w:val="22"/>
          </w:rPr>
        </w:r>
        <w:r>
          <w:rPr>
            <w:rFonts w:asciiTheme="minorHAnsi" w:hAnsiTheme="minorHAnsi"/>
            <w:sz w:val="22"/>
            <w:szCs w:val="22"/>
          </w:rPr>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94"/>
      <w:pBdr/>
      <w:tabs>
        <w:tab w:val="clear" w:leader="none" w:pos="4536"/>
        <w:tab w:val="clear" w:leader="none" w:pos="9072"/>
        <w:tab w:val="right" w:leader="none" w:pos="9468"/>
      </w:tabs>
      <w:spacing/>
      <w:ind/>
      <w:jc w:val="both"/>
      <w:rPr>
        <w:rFonts w:asciiTheme="minorHAnsi" w:hAnsiTheme="minorHAnsi"/>
        <w:u w:val="single"/>
      </w:rPr>
    </w:pPr>
    <w:r>
      <w:rPr>
        <w:u w:val="single"/>
        <w:lang w:val="en"/>
      </w:rPr>
      <w:tab/>
    </w:r>
    <w:r>
      <w:rPr>
        <w:rFonts w:asciiTheme="minorHAnsi" w:hAnsiTheme="minorHAnsi"/>
        <w:u w:val="single"/>
      </w:rPr>
    </w:r>
  </w:p>
  <w:sdt>
    <w:sdtPr>
      <w15:appearance w15:val="boundingBox"/>
      <w:id w:val="-1566173906"/>
      <w:docPartObj>
        <w:docPartGallery w:val="Page Numbers (Bottom of Page)"/>
        <w:docPartUnique w:val="true"/>
      </w:docPartObj>
      <w:rPr>
        <w:rFonts w:asciiTheme="minorHAnsi" w:hAnsiTheme="minorHAnsi"/>
        <w:sz w:val="22"/>
        <w:szCs w:val="22"/>
      </w:rPr>
    </w:sdtPr>
    <w:sdtContent>
      <w:sdt>
        <w:sdtPr>
          <w15:appearance w15:val="boundingBox"/>
          <w:id w:val="-834064038"/>
          <w:docPartObj>
            <w:docPartGallery w:val="Page Numbers (Top of Page)"/>
            <w:docPartUnique w:val="true"/>
          </w:docPartObj>
          <w:rPr>
            <w:rFonts w:asciiTheme="minorHAnsi" w:hAnsiTheme="minorHAnsi"/>
            <w:sz w:val="22"/>
            <w:szCs w:val="22"/>
          </w:rPr>
        </w:sdtPr>
        <w:sdtContent>
          <w:sdt>
            <w:sdtPr>
              <w15:appearance w15:val="boundingBox"/>
              <w:id w:val="-1911839028"/>
              <w:docPartObj>
                <w:docPartGallery w:val="Page Numbers (Top of Page)"/>
                <w:docPartUnique w:val="true"/>
              </w:docPartObj>
              <w:rPr>
                <w:rFonts w:asciiTheme="minorHAnsi" w:hAnsiTheme="minorHAnsi"/>
                <w:sz w:val="22"/>
                <w:szCs w:val="22"/>
              </w:rPr>
            </w:sdtPr>
            <w:sdtContent>
              <w:p>
                <w:pPr>
                  <w:pStyle w:val="1394"/>
                  <w:pBdr/>
                  <w:tabs>
                    <w:tab w:val="clear" w:leader="none" w:pos="4536"/>
                    <w:tab w:val="clear" w:leader="none" w:pos="9072"/>
                    <w:tab w:val="right" w:leader="none" w:pos="9468"/>
                  </w:tabs>
                  <w:spacing/>
                  <w:ind/>
                  <w:jc w:val="right"/>
                  <w:rPr>
                    <w:rFonts w:asciiTheme="minorHAnsi" w:hAnsiTheme="minorHAnsi"/>
                    <w:b/>
                    <w:bCs/>
                    <w:sz w:val="22"/>
                    <w:szCs w:val="22"/>
                    <w:lang w:val="en-GB"/>
                  </w:rPr>
                </w:pPr>
                <w:r>
                  <w:rPr>
                    <w:rFonts w:asciiTheme="minorHAnsi" w:hAnsiTheme="minorHAnsi"/>
                    <w:sz w:val="22"/>
                    <w:szCs w:val="22"/>
                    <w:lang w:val="en"/>
                  </w:rPr>
                  <w:t xml:space="preserve">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 xml:space="preserve">PAGE</w:instrText>
                </w:r>
                <w:r>
                  <w:rPr>
                    <w:rFonts w:asciiTheme="minorHAnsi" w:hAnsiTheme="minorHAnsi"/>
                    <w:sz w:val="22"/>
                    <w:szCs w:val="22"/>
                    <w:lang w:val="en"/>
                  </w:rPr>
                  <w:fldChar w:fldCharType="separate"/>
                </w:r>
                <w:r>
                  <w:rPr>
                    <w:rFonts w:asciiTheme="minorHAnsi" w:hAnsiTheme="minorHAnsi"/>
                    <w:sz w:val="22"/>
                    <w:szCs w:val="22"/>
                    <w:lang w:val="en"/>
                  </w:rPr>
                  <w:t xml:space="preserve">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 xml:space="preserve">NUMPAGES</w:instrText>
                </w:r>
                <w:r>
                  <w:rPr>
                    <w:rFonts w:asciiTheme="minorHAnsi" w:hAnsiTheme="minorHAnsi"/>
                    <w:sz w:val="22"/>
                    <w:szCs w:val="22"/>
                    <w:lang w:val="en"/>
                  </w:rPr>
                  <w:fldChar w:fldCharType="separate"/>
                </w:r>
                <w:r>
                  <w:rPr>
                    <w:rFonts w:asciiTheme="minorHAnsi" w:hAnsiTheme="minorHAnsi"/>
                    <w:sz w:val="22"/>
                    <w:szCs w:val="22"/>
                    <w:lang w:val="en"/>
                  </w:rPr>
                  <w:t xml:space="preserve">27</w:t>
                </w:r>
                <w:r>
                  <w:rPr>
                    <w:rFonts w:asciiTheme="minorHAnsi" w:hAnsiTheme="minorHAnsi"/>
                    <w:sz w:val="22"/>
                    <w:szCs w:val="22"/>
                    <w:lang w:val="en"/>
                  </w:rPr>
                  <w:fldChar w:fldCharType="end"/>
                </w:r>
                <w:r>
                  <w:rPr>
                    <w:rFonts w:asciiTheme="minorHAnsi" w:hAnsiTheme="minorHAnsi"/>
                    <w:b/>
                    <w:bCs/>
                    <w:sz w:val="22"/>
                    <w:szCs w:val="22"/>
                    <w:lang w:val="en-GB"/>
                  </w:rPr>
                </w:r>
              </w:p>
              <w:p>
                <w:pPr>
                  <w:pStyle w:val="1394"/>
                  <w:pBdr/>
                  <w:tabs>
                    <w:tab w:val="clear" w:leader="none" w:pos="4536"/>
                    <w:tab w:val="clear" w:leader="none" w:pos="9072"/>
                    <w:tab w:val="right" w:leader="none" w:pos="9468"/>
                  </w:tabs>
                  <w:spacing/>
                  <w:ind/>
                  <w:rPr>
                    <w:rFonts w:asciiTheme="minorHAnsi" w:hAnsiTheme="minorHAnsi"/>
                    <w:sz w:val="22"/>
                    <w:szCs w:val="22"/>
                  </w:rPr>
                </w:pPr>
                <w:r>
                  <w:rPr>
                    <w:rFonts w:asciiTheme="minorHAnsi" w:hAnsiTheme="minorHAnsi"/>
                    <w:b/>
                    <w:bCs/>
                    <w:sz w:val="22"/>
                    <w:szCs w:val="22"/>
                  </w:rPr>
                  <w:t xml:space="preserve">Novembre 2024</w:t>
                </w:r>
                <w:r>
                  <w:rPr>
                    <w:rFonts w:asciiTheme="minorHAnsi" w:hAnsiTheme="minorHAnsi"/>
                    <w:sz w:val="22"/>
                    <w:szCs w:val="22"/>
                  </w:rPr>
                </w:r>
              </w:p>
            </w:sdtContent>
          </w:sdt>
          <w:p>
            <w:pPr>
              <w:pBdr/>
              <w:tabs>
                <w:tab w:val="center" w:leader="none" w:pos="4153"/>
                <w:tab w:val="right" w:leader="none" w:pos="8306"/>
                <w:tab w:val="right" w:leader="none" w:pos="9746"/>
              </w:tabs>
              <w:spacing w:line="240" w:lineRule="auto"/>
              <w:ind/>
              <w:rPr>
                <w:rFonts w:eastAsia="Times New Roman" w:cs="Arial" w:asciiTheme="minorHAnsi" w:hAnsiTheme="minorHAnsi"/>
                <w:sz w:val="16"/>
                <w:szCs w:val="16"/>
              </w:rPr>
            </w:pPr>
            <w:r>
              <w:rPr>
                <w:rFonts w:eastAsia="Times New Roman" w:asciiTheme="minorHAnsi" w:hAnsiTheme="minorHAnsi"/>
                <w:sz w:val="16"/>
                <w:szCs w:val="16"/>
              </w:rPr>
              <w:br/>
              <w:t xml:space="preserve">Expertise France </w:t>
            </w:r>
            <w:r>
              <w:rPr>
                <w:rFonts w:eastAsia="Times New Roman" w:asciiTheme="minorHAnsi" w:hAnsiTheme="minorHAnsi"/>
                <w:sz w:val="16"/>
                <w:szCs w:val="16"/>
              </w:rPr>
              <w:br/>
            </w:r>
            <w:r>
              <w:rPr>
                <w:rFonts w:eastAsia="Times New Roman" w:cs="Arial" w:asciiTheme="minorHAnsi" w:hAnsiTheme="minorHAnsi"/>
                <w:sz w:val="16"/>
                <w:szCs w:val="16"/>
              </w:rPr>
              <w:t xml:space="preserve">SIRET : 808 734 792 00035</w:t>
            </w:r>
            <w:r>
              <w:rPr>
                <w:rFonts w:eastAsia="Times New Roman" w:cs="Arial" w:asciiTheme="minorHAnsi" w:hAnsiTheme="minorHAnsi"/>
                <w:sz w:val="16"/>
                <w:szCs w:val="16"/>
              </w:rPr>
            </w:r>
          </w:p>
          <w:p>
            <w:pPr>
              <w:pBdr/>
              <w:tabs>
                <w:tab w:val="center" w:leader="none" w:pos="4536"/>
                <w:tab w:val="right" w:leader="none" w:pos="9072"/>
              </w:tabs>
              <w:spacing w:line="240" w:lineRule="auto"/>
              <w:ind/>
              <w:rPr>
                <w:rFonts w:asciiTheme="minorHAnsi" w:hAnsiTheme="minorHAnsi"/>
                <w:sz w:val="22"/>
                <w:szCs w:val="22"/>
              </w:rPr>
            </w:pPr>
            <w:r>
              <w:rPr>
                <w:rFonts w:eastAsia="Times New Roman" w:cs="Arial" w:asciiTheme="minorHAnsi" w:hAnsiTheme="minorHAnsi"/>
                <w:sz w:val="16"/>
                <w:szCs w:val="16"/>
              </w:rPr>
              <w:t xml:space="preserve">40, Boulevard de Port-Royal - 75005 Paris – France</w:t>
            </w:r>
            <w:r>
              <w:rPr>
                <w:rFonts w:asciiTheme="minorHAnsi" w:hAnsiTheme="minorHAnsi"/>
                <w:sz w:val="22"/>
                <w:szCs w:val="22"/>
              </w:rPr>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94"/>
      <w:pBdr/>
      <w:spacing/>
      <w:ind w:right="360"/>
      <w:rPr/>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 w:id="2">
    <w:p>
      <w:pPr>
        <w:pStyle w:val="1423"/>
        <w:pBdr/>
        <w:spacing/>
        <w:ind w:hanging="284" w:left="284"/>
        <w:rPr>
          <w:rFonts w:asciiTheme="minorHAnsi" w:hAnsiTheme="minorHAnsi"/>
          <w:sz w:val="18"/>
          <w:szCs w:val="18"/>
          <w:lang w:val="en-GB"/>
        </w:rPr>
      </w:pPr>
      <w:r>
        <w:rPr>
          <w:rStyle w:val="1425"/>
          <w:rFonts w:asciiTheme="minorHAnsi" w:hAnsiTheme="minorHAnsi"/>
          <w:sz w:val="22"/>
          <w:szCs w:val="22"/>
          <w:lang w:val="en"/>
        </w:rPr>
        <w:footnoteRef/>
      </w:r>
      <w:r>
        <w:rPr>
          <w:rStyle w:val="1425"/>
          <w:rFonts w:asciiTheme="minorHAnsi" w:hAnsiTheme="minorHAnsi"/>
          <w:sz w:val="22"/>
          <w:vertAlign w:val="baseline"/>
          <w:lang w:val="en"/>
        </w:rPr>
        <w:tab/>
      </w:r>
      <w:r>
        <w:rPr>
          <w:rFonts w:asciiTheme="minorHAnsi" w:hAnsiTheme="minorHAnsi"/>
          <w:sz w:val="18"/>
          <w:szCs w:val="18"/>
          <w:lang w:val="en"/>
        </w:rPr>
        <w:t xml:space="preserve">Incoterms 2010 of the International Chamber of Commerce are the legal clauses covering the delivery of supplies, transfer of risk and insurance (the clauses are available for sale at </w:t>
      </w:r>
      <w:hyperlink r:id="rId1" w:tooltip="http://www.iccwbo.org/incoterms/" w:history="1">
        <w:r>
          <w:rPr>
            <w:rStyle w:val="1395"/>
            <w:rFonts w:asciiTheme="minorHAnsi" w:hAnsiTheme="minorHAnsi"/>
            <w:sz w:val="18"/>
            <w:szCs w:val="18"/>
            <w:lang w:val="en"/>
          </w:rPr>
          <w:t xml:space="preserve">http://www.iccwbo.org/incoterms/</w:t>
        </w:r>
      </w:hyperlink>
      <w:r>
        <w:rPr>
          <w:rFonts w:asciiTheme="minorHAnsi" w:hAnsiTheme="minorHAnsi"/>
          <w:sz w:val="18"/>
          <w:szCs w:val="18"/>
          <w:lang w:val="en"/>
        </w:rPr>
        <w:t xml:space="preserve">)</w:t>
      </w:r>
      <w:r>
        <w:rPr>
          <w:rFonts w:asciiTheme="minorHAnsi" w:hAnsiTheme="minorHAnsi"/>
          <w:sz w:val="18"/>
          <w:szCs w:val="18"/>
          <w:lang w:val="en-GB"/>
        </w:rPr>
      </w:r>
    </w:p>
  </w:footnote>
  <w:footnote w:id="3">
    <w:p>
      <w:pPr>
        <w:pStyle w:val="1423"/>
        <w:pBdr/>
        <w:spacing/>
        <w:ind/>
        <w:rPr>
          <w:rStyle w:val="1425"/>
        </w:rPr>
      </w:pPr>
      <w:r>
        <w:rPr>
          <w:rStyle w:val="1425"/>
        </w:rPr>
        <w:footnoteRef/>
      </w:r>
      <w:r>
        <w:rPr>
          <w:rStyle w:val="1425"/>
        </w:rPr>
        <w:t xml:space="preserve">[1]</w:t>
      </w:r>
      <w:r>
        <w:rPr>
          <w:rStyle w:val="1425"/>
          <w:rFonts w:ascii="Calibri" w:hAnsi="Calibri" w:cs="Calibri"/>
          <w:color w:val="000000"/>
          <w:sz w:val="22"/>
          <w:szCs w:val="22"/>
        </w:rPr>
        <w:t xml:space="preserve"> </w:t>
      </w:r>
      <w:r>
        <w:rPr>
          <w:rStyle w:val="1425"/>
          <w:rFonts w:ascii="Calibri" w:hAnsi="Calibri" w:cs="Calibri"/>
          <w:color w:val="000000"/>
          <w:sz w:val="16"/>
          <w:szCs w:val="16"/>
        </w:rPr>
        <w:t xml:space="preserve">Date and original signatures/</w:t>
      </w:r>
      <w:r>
        <w:rPr>
          <w:rStyle w:val="1425"/>
          <w:rFonts w:ascii="Calibri" w:hAnsi="Calibri" w:cs="Calibri"/>
          <w:color w:val="000000"/>
          <w:sz w:val="16"/>
          <w:szCs w:val="16"/>
        </w:rPr>
        <w:t xml:space="preserve">Дата</w:t>
      </w:r>
      <w:r>
        <w:rPr>
          <w:rStyle w:val="1425"/>
          <w:rFonts w:ascii="Calibri" w:hAnsi="Calibri" w:cs="Calibri"/>
          <w:color w:val="000000"/>
          <w:sz w:val="16"/>
          <w:szCs w:val="16"/>
        </w:rPr>
        <w:t xml:space="preserve"> </w:t>
      </w:r>
      <w:r>
        <w:rPr>
          <w:rStyle w:val="1425"/>
          <w:rFonts w:ascii="Calibri" w:hAnsi="Calibri" w:cs="Calibri"/>
          <w:color w:val="000000"/>
          <w:sz w:val="16"/>
          <w:szCs w:val="16"/>
        </w:rPr>
        <w:t xml:space="preserve">та</w:t>
      </w:r>
      <w:r>
        <w:rPr>
          <w:rStyle w:val="1425"/>
          <w:rFonts w:ascii="Calibri" w:hAnsi="Calibri" w:cs="Calibri"/>
          <w:color w:val="000000"/>
          <w:sz w:val="16"/>
          <w:szCs w:val="16"/>
        </w:rPr>
        <w:t xml:space="preserve"> </w:t>
      </w:r>
      <w:r>
        <w:rPr>
          <w:rStyle w:val="1425"/>
          <w:rFonts w:ascii="Calibri" w:hAnsi="Calibri" w:cs="Calibri"/>
          <w:color w:val="000000"/>
          <w:sz w:val="16"/>
          <w:szCs w:val="16"/>
        </w:rPr>
        <w:t xml:space="preserve">оригінальні</w:t>
      </w:r>
      <w:r>
        <w:rPr>
          <w:rStyle w:val="1425"/>
          <w:rFonts w:ascii="Calibri" w:hAnsi="Calibri" w:cs="Calibri"/>
          <w:color w:val="000000"/>
          <w:sz w:val="16"/>
          <w:szCs w:val="16"/>
        </w:rPr>
        <w:t xml:space="preserve"> </w:t>
      </w:r>
      <w:r>
        <w:rPr>
          <w:rStyle w:val="1425"/>
          <w:rFonts w:ascii="Calibri" w:hAnsi="Calibri" w:cs="Calibri"/>
          <w:color w:val="000000"/>
          <w:sz w:val="16"/>
          <w:szCs w:val="16"/>
        </w:rPr>
        <w:t xml:space="preserve">підписи</w:t>
      </w:r>
      <w:r>
        <w:rPr>
          <w:rStyle w:val="1425"/>
        </w:rPr>
      </w:r>
    </w:p>
  </w:footnote>
  <w:footnote w:id="4">
    <w:p>
      <w:pPr>
        <w:pStyle w:val="1423"/>
        <w:pBdr/>
        <w:spacing/>
        <w:ind/>
        <w:rPr>
          <w:rStyle w:val="1425"/>
        </w:rPr>
      </w:pPr>
      <w:r>
        <w:rPr>
          <w:rStyle w:val="1425"/>
        </w:rPr>
        <w:footnoteRef/>
      </w:r>
      <w:r>
        <w:rPr>
          <w:rStyle w:val="1425"/>
        </w:rPr>
        <w:t xml:space="preserve">[2]</w:t>
      </w:r>
      <w:r>
        <w:rPr>
          <w:rStyle w:val="1425"/>
          <w:rFonts w:ascii="Calibri" w:hAnsi="Calibri" w:cs="Calibri"/>
          <w:color w:val="000000"/>
          <w:sz w:val="22"/>
          <w:szCs w:val="22"/>
        </w:rPr>
        <w:t xml:space="preserve"> </w:t>
      </w:r>
      <w:r>
        <w:rPr>
          <w:rStyle w:val="1425"/>
          <w:rFonts w:ascii="Calibri" w:hAnsi="Calibri" w:cs="Calibri"/>
          <w:color w:val="000000"/>
          <w:sz w:val="16"/>
          <w:szCs w:val="16"/>
        </w:rPr>
        <w:t xml:space="preserve">Date and original signatures/</w:t>
      </w:r>
      <w:r>
        <w:rPr>
          <w:rStyle w:val="1425"/>
          <w:rFonts w:ascii="Calibri" w:hAnsi="Calibri" w:cs="Calibri"/>
          <w:color w:val="000000"/>
          <w:sz w:val="16"/>
          <w:szCs w:val="16"/>
        </w:rPr>
        <w:t xml:space="preserve">Дата</w:t>
      </w:r>
      <w:r>
        <w:rPr>
          <w:rStyle w:val="1425"/>
          <w:rFonts w:ascii="Calibri" w:hAnsi="Calibri" w:cs="Calibri"/>
          <w:color w:val="000000"/>
          <w:sz w:val="16"/>
          <w:szCs w:val="16"/>
        </w:rPr>
        <w:t xml:space="preserve"> </w:t>
      </w:r>
      <w:r>
        <w:rPr>
          <w:rStyle w:val="1425"/>
          <w:rFonts w:ascii="Calibri" w:hAnsi="Calibri" w:cs="Calibri"/>
          <w:color w:val="000000"/>
          <w:sz w:val="16"/>
          <w:szCs w:val="16"/>
        </w:rPr>
        <w:t xml:space="preserve">та</w:t>
      </w:r>
      <w:r>
        <w:rPr>
          <w:rStyle w:val="1425"/>
          <w:rFonts w:ascii="Calibri" w:hAnsi="Calibri" w:cs="Calibri"/>
          <w:color w:val="000000"/>
          <w:sz w:val="16"/>
          <w:szCs w:val="16"/>
        </w:rPr>
        <w:t xml:space="preserve"> </w:t>
      </w:r>
      <w:r>
        <w:rPr>
          <w:rStyle w:val="1425"/>
          <w:rFonts w:ascii="Calibri" w:hAnsi="Calibri" w:cs="Calibri"/>
          <w:color w:val="000000"/>
          <w:sz w:val="16"/>
          <w:szCs w:val="16"/>
        </w:rPr>
        <w:t xml:space="preserve">оригінальні</w:t>
      </w:r>
      <w:r>
        <w:rPr>
          <w:rStyle w:val="1425"/>
          <w:rFonts w:ascii="Calibri" w:hAnsi="Calibri" w:cs="Calibri"/>
          <w:color w:val="000000"/>
          <w:sz w:val="16"/>
          <w:szCs w:val="16"/>
        </w:rPr>
        <w:t xml:space="preserve"> </w:t>
      </w:r>
      <w:r>
        <w:rPr>
          <w:rStyle w:val="1425"/>
          <w:rFonts w:ascii="Calibri" w:hAnsi="Calibri" w:cs="Calibri"/>
          <w:color w:val="000000"/>
          <w:sz w:val="16"/>
          <w:szCs w:val="16"/>
        </w:rPr>
        <w:t xml:space="preserve">підписи</w:t>
      </w:r>
      <w:r>
        <w:rPr>
          <w:rStyle w:val="1425"/>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93"/>
      <w:pBdr/>
      <w:tabs>
        <w:tab w:val="left" w:leader="none" w:pos="142"/>
      </w:tabs>
      <w:spacing/>
      <w:ind w:left="-426"/>
      <w:rPr/>
    </w:pPr>
    <w:r>
      <mc:AlternateContent>
        <mc:Choice Requires="wpg">
          <w:drawing>
            <wp:inline xmlns:wp="http://schemas.openxmlformats.org/drawingml/2006/wordprocessingDrawing" distT="0" distB="0" distL="0" distR="0">
              <wp:extent cx="1637969" cy="837184"/>
              <wp:effectExtent l="0" t="0" r="635" b="127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a:picLocks noChangeAspect="1"/>
                      </pic:cNvPicPr>
                      <pic:nvPr/>
                    </pic:nvPicPr>
                    <pic:blipFill>
                      <a:blip r:embed="rId1"/>
                      <a:stretch/>
                    </pic:blipFill>
                    <pic:spPr bwMode="auto">
                      <a:xfrm>
                        <a:off x="0" y="0"/>
                        <a:ext cx="1652929" cy="844830"/>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8.97pt;height:65.92pt;mso-wrap-distance-left:0.00pt;mso-wrap-distance-top:0.00pt;mso-wrap-distance-right:0.00pt;mso-wrap-distance-bottom:0.00pt;z-index:1;" stroked="false">
              <v:imagedata r:id="rId1" o:title=""/>
              <o:lock v:ext="edit" rotation="t"/>
            </v:shape>
          </w:pict>
        </mc:Fallback>
      </mc:AlternateContent>
    </w:r>
    <w:r/>
  </w:p>
  <w:p>
    <w:pPr>
      <w:pStyle w:val="1393"/>
      <w:pBdr/>
      <w:spacing w:line="440" w:lineRule="exact"/>
      <w:ind/>
      <w:rPr/>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93"/>
      <w:pBdr/>
      <w:spacing/>
      <w:ind w:left="-993"/>
      <w:rPr/>
    </w:pPr>
    <w:r>
      <mc:AlternateContent>
        <mc:Choice Requires="wpg">
          <w:drawing>
            <wp:inline xmlns:wp="http://schemas.openxmlformats.org/drawingml/2006/wordprocessingDrawing" distT="0" distB="0" distL="0" distR="0">
              <wp:extent cx="2394444" cy="1223827"/>
              <wp:effectExtent l="0" t="0" r="6350" b="0"/>
              <wp:docPr id="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2394444" cy="1223827"/>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4pt;height:96.36pt;mso-wrap-distance-left:0.00pt;mso-wrap-distance-top:0.00pt;mso-wrap-distance-right:0.00pt;mso-wrap-distance-bottom:0.00pt;z-index:1;" stroked="f">
              <v:imagedata r:id="rId1" o:title=""/>
              <o:lock v:ext="edit" rotation="t"/>
            </v:shape>
          </w:pict>
        </mc:Fallback>
      </mc:AlternateContent>
    </w:r>
    <w:r/>
  </w:p>
  <w:p>
    <w:pPr>
      <w:pStyle w:val="1393"/>
      <w:pBdr/>
      <w:spacing/>
      <w:ind/>
      <w:rPr/>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93"/>
      <w:pBdr/>
      <w:spacing/>
      <w:ind/>
      <w:rPr>
        <w:rFonts w:cs="Arial" w:asciiTheme="minorHAnsi" w:hAnsiTheme="minorHAnsi"/>
        <w:sz w:val="24"/>
      </w:rPr>
    </w:pPr>
    <w:r>
      <mc:AlternateContent>
        <mc:Choice Requires="wpg">
          <w:drawing>
            <wp:inline xmlns:wp="http://schemas.openxmlformats.org/drawingml/2006/wordprocessingDrawing" distT="0" distB="0" distL="0" distR="0">
              <wp:extent cx="1688246" cy="862881"/>
              <wp:effectExtent l="0" t="0" r="7620" b="0"/>
              <wp:docPr id="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688246" cy="862881"/>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32.93pt;height:67.94pt;mso-wrap-distance-left:0.00pt;mso-wrap-distance-top:0.00pt;mso-wrap-distance-right:0.00pt;mso-wrap-distance-bottom:0.00pt;z-index:1;" stroked="f">
              <v:imagedata r:id="rId1" o:title=""/>
              <o:lock v:ext="edit" rotation="t"/>
            </v:shape>
          </w:pict>
        </mc:Fallback>
      </mc:AlternateContent>
    </w:r>
    <w:r>
      <w:rPr>
        <w:rFonts w:cs="Arial" w:asciiTheme="minorHAnsi" w:hAnsiTheme="minorHAnsi"/>
        <w:sz w:val="24"/>
      </w:rPr>
    </w:r>
  </w:p>
  <w:p>
    <w:pPr>
      <w:pStyle w:val="1393"/>
      <w:pBdr/>
      <w:tabs>
        <w:tab w:val="clear" w:leader="none" w:pos="4536"/>
        <w:tab w:val="clear" w:leader="none" w:pos="9072"/>
        <w:tab w:val="right" w:leader="none" w:pos="9781"/>
      </w:tabs>
      <w:spacing/>
      <w:ind/>
      <w:rPr>
        <w:rFonts w:cs="Arial" w:asciiTheme="minorHAnsi" w:hAnsiTheme="minorHAnsi"/>
        <w:b/>
        <w:smallCaps/>
      </w:rPr>
    </w:pPr>
    <w:r>
      <w:rPr>
        <w:rFonts w:cs="Arial" w:asciiTheme="minorHAnsi" w:hAnsiTheme="minorHAnsi"/>
        <w:b/>
        <w:bCs/>
        <w:smallCaps/>
        <w:lang w:val="en"/>
      </w:rPr>
      <w:t xml:space="preserve">Procurement contract – Special conditions/commitment procedure</w:t>
    </w:r>
    <w:r>
      <w:rPr>
        <w:rFonts w:cs="Arial" w:asciiTheme="minorHAnsi" w:hAnsiTheme="minorHAnsi"/>
        <w:smallCaps/>
        <w:lang w:val="en"/>
      </w:rPr>
      <w:tab/>
    </w:r>
    <w:r>
      <w:rPr>
        <w:rFonts w:cs="Arial" w:asciiTheme="minorHAnsi" w:hAnsiTheme="minorHAnsi"/>
        <w:b/>
        <w:smallCaps/>
      </w:rPr>
    </w:r>
  </w:p>
  <w:p>
    <w:pPr>
      <w:pStyle w:val="1393"/>
      <w:pBdr/>
      <w:tabs>
        <w:tab w:val="clear" w:leader="none" w:pos="4536"/>
        <w:tab w:val="clear" w:leader="none" w:pos="9072"/>
        <w:tab w:val="right" w:leader="none" w:pos="9781"/>
      </w:tabs>
      <w:spacing w:line="240" w:lineRule="auto"/>
      <w:ind/>
      <w:rPr>
        <w:rFonts w:cs="Arial" w:asciiTheme="minorHAnsi" w:hAnsiTheme="minorHAnsi"/>
        <w:sz w:val="18"/>
        <w:u w:val="single"/>
      </w:rPr>
    </w:pPr>
    <w:r>
      <w:rPr>
        <w:u w:val="single"/>
        <w:lang w:val="en"/>
      </w:rPr>
      <w:tab/>
    </w:r>
    <w:r>
      <w:rPr>
        <w:rFonts w:cs="Arial" w:asciiTheme="minorHAnsi" w:hAnsiTheme="minorHAnsi"/>
        <w:sz w:val="18"/>
        <w:u w:val="single"/>
      </w:rPr>
    </w:r>
  </w:p>
  <w:p>
    <w:pPr>
      <w:pStyle w:val="1393"/>
      <w:pBdr/>
      <w:tabs>
        <w:tab w:val="clear" w:leader="none" w:pos="4536"/>
        <w:tab w:val="clear" w:leader="none" w:pos="9072"/>
        <w:tab w:val="right" w:leader="none" w:pos="9781"/>
      </w:tabs>
      <w:spacing w:line="240" w:lineRule="auto"/>
      <w:ind/>
      <w:rPr>
        <w:rFonts w:cs="Arial" w:asciiTheme="minorHAnsi" w:hAnsiTheme="minorHAnsi"/>
        <w:sz w:val="18"/>
        <w:u w:val="single"/>
      </w:rPr>
    </w:pPr>
    <w:r>
      <w:rPr>
        <w:rFonts w:cs="Arial" w:asciiTheme="minorHAnsi" w:hAnsiTheme="minorHAnsi"/>
        <w:sz w:val="18"/>
        <w:u w:val="single"/>
      </w:rPr>
    </w:r>
    <w:r>
      <w:rPr>
        <w:rFonts w:cs="Arial" w:asciiTheme="minorHAnsi" w:hAnsiTheme="minorHAnsi"/>
        <w:sz w:val="18"/>
        <w:u w:val="single"/>
      </w:rP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93"/>
      <w:pBdr/>
      <w:spacing/>
      <w:ind/>
      <w:rPr>
        <w:rFonts w:cs="Arial" w:asciiTheme="minorHAnsi" w:hAnsiTheme="minorHAnsi"/>
        <w:sz w:val="24"/>
      </w:rPr>
    </w:pPr>
    <w:r>
      <mc:AlternateContent>
        <mc:Choice Requires="wpg">
          <w:drawing>
            <wp:inline xmlns:wp="http://schemas.openxmlformats.org/drawingml/2006/wordprocessingDrawing" distT="0" distB="0" distL="0" distR="0">
              <wp:extent cx="1555872" cy="795223"/>
              <wp:effectExtent l="0" t="0" r="6350" b="5080"/>
              <wp:docPr id="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555872" cy="795223"/>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22.51pt;height:62.62pt;mso-wrap-distance-left:0.00pt;mso-wrap-distance-top:0.00pt;mso-wrap-distance-right:0.00pt;mso-wrap-distance-bottom:0.00pt;z-index:1;" stroked="f">
              <v:imagedata r:id="rId1" o:title=""/>
              <o:lock v:ext="edit" rotation="t"/>
            </v:shape>
          </w:pict>
        </mc:Fallback>
      </mc:AlternateContent>
    </w:r>
    <w:r>
      <w:rPr>
        <w:rFonts w:cs="Arial" w:asciiTheme="minorHAnsi" w:hAnsiTheme="minorHAnsi"/>
        <w:sz w:val="24"/>
      </w:rPr>
    </w:r>
  </w:p>
  <w:p>
    <w:pPr>
      <w:pStyle w:val="1393"/>
      <w:pBdr/>
      <w:tabs>
        <w:tab w:val="clear" w:leader="none" w:pos="4536"/>
        <w:tab w:val="clear" w:leader="none" w:pos="9072"/>
        <w:tab w:val="right" w:leader="none" w:pos="9781"/>
      </w:tabs>
      <w:spacing/>
      <w:ind/>
      <w:rPr>
        <w:rFonts w:cs="Arial" w:asciiTheme="minorHAnsi" w:hAnsiTheme="minorHAnsi"/>
        <w:b/>
        <w:smallCaps/>
      </w:rPr>
    </w:pPr>
    <w:r>
      <w:rPr>
        <w:rFonts w:cs="Arial" w:asciiTheme="minorHAnsi" w:hAnsiTheme="minorHAnsi"/>
        <w:b/>
        <w:bCs/>
        <w:smallCaps/>
        <w:lang w:val="en"/>
      </w:rPr>
      <w:t xml:space="preserve">Procurement contract</w:t>
    </w:r>
    <w:r>
      <w:rPr>
        <w:rFonts w:cs="Arial" w:asciiTheme="minorHAnsi" w:hAnsiTheme="minorHAnsi"/>
        <w:b/>
        <w:bCs/>
        <w:smallCaps/>
        <w:lang w:val="en"/>
      </w:rPr>
      <w:tab/>
      <w:t xml:space="preserve">ANNEXES</w:t>
    </w:r>
    <w:r>
      <w:rPr>
        <w:rFonts w:cs="Arial" w:asciiTheme="minorHAnsi" w:hAnsiTheme="minorHAnsi"/>
        <w:b/>
        <w:smallCaps/>
      </w:rPr>
    </w:r>
  </w:p>
  <w:p>
    <w:pPr>
      <w:pStyle w:val="1393"/>
      <w:pBdr/>
      <w:tabs>
        <w:tab w:val="clear" w:leader="none" w:pos="4536"/>
        <w:tab w:val="clear" w:leader="none" w:pos="9072"/>
        <w:tab w:val="right" w:leader="none" w:pos="9781"/>
      </w:tabs>
      <w:spacing w:line="240" w:lineRule="auto"/>
      <w:ind/>
      <w:rPr>
        <w:rFonts w:cs="Arial" w:asciiTheme="minorHAnsi" w:hAnsiTheme="minorHAnsi"/>
        <w:sz w:val="18"/>
        <w:u w:val="single"/>
      </w:rPr>
    </w:pPr>
    <w:r>
      <w:rPr>
        <w:u w:val="single"/>
        <w:lang w:val="en"/>
      </w:rPr>
      <w:tab/>
    </w:r>
    <w:r>
      <w:rPr>
        <w:rFonts w:cs="Arial" w:asciiTheme="minorHAnsi" w:hAnsiTheme="minorHAnsi"/>
        <w:sz w:val="18"/>
        <w:u w:val="single"/>
      </w:rPr>
    </w:r>
  </w:p>
  <w:p>
    <w:pPr>
      <w:pStyle w:val="1393"/>
      <w:pBdr/>
      <w:spacing/>
      <w:ind/>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
    <w:lvl w:ilvl="0">
      <w:isLgl w:val="false"/>
      <w:lvlJc w:val="left"/>
      <w:lvlText w:val="%1."/>
      <w:numFmt w:val="decimal"/>
      <w:pPr>
        <w:pBdr/>
        <w:tabs>
          <w:tab w:val="num" w:leader="none" w:pos="720"/>
        </w:tabs>
        <w:spacing/>
        <w:ind w:hanging="360" w:left="720"/>
      </w:pPr>
      <w:rPr/>
      <w:start w:val="1"/>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2">
    <w:lvl w:ilvl="0">
      <w:isLgl w:val="false"/>
      <w:lvlJc w:val="left"/>
      <w:lvlText w:val="%1."/>
      <w:numFmt w:val="decimal"/>
      <w:pPr>
        <w:pBdr/>
        <w:tabs>
          <w:tab w:val="num" w:leader="none" w:pos="720"/>
        </w:tabs>
        <w:spacing/>
        <w:ind w:hanging="360" w:left="720"/>
      </w:pPr>
      <w:rPr>
        <w:rFonts w:hint="default"/>
      </w:rPr>
      <w:start w:val="2"/>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3">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4">
    <w:lvl w:ilvl="0">
      <w:isLgl w:val="false"/>
      <w:lvlJc w:val="left"/>
      <w:lvlText w:val="%1."/>
      <w:numFmt w:val="decimal"/>
      <w:pPr>
        <w:pBdr/>
        <w:tabs>
          <w:tab w:val="num" w:leader="none" w:pos="480"/>
        </w:tabs>
        <w:spacing/>
        <w:ind w:hanging="480" w:left="480"/>
      </w:pPr>
      <w:rPr/>
      <w:start w:val="1"/>
      <w:suff w:val="tab"/>
    </w:lvl>
    <w:lvl w:ilvl="1">
      <w:isLgl w:val="false"/>
      <w:lvlJc w:val="left"/>
      <w:lvlText w:val="%1.%2."/>
      <w:numFmt w:val="decimal"/>
      <w:pPr>
        <w:pBdr/>
        <w:tabs>
          <w:tab w:val="num" w:leader="none" w:pos="1200"/>
        </w:tabs>
        <w:spacing/>
        <w:ind w:hanging="720" w:left="1200"/>
      </w:pPr>
      <w:rPr/>
      <w:start w:val="1"/>
      <w:suff w:val="tab"/>
    </w:lvl>
    <w:lvl w:ilvl="2">
      <w:isLgl w:val="false"/>
      <w:lvlJc w:val="left"/>
      <w:lvlText w:val="%1.%2.%3."/>
      <w:numFmt w:val="decimal"/>
      <w:pPr>
        <w:pBdr/>
        <w:tabs>
          <w:tab w:val="num" w:leader="none" w:pos="1920"/>
        </w:tabs>
        <w:spacing/>
        <w:ind w:hanging="720" w:left="1920"/>
      </w:pPr>
      <w:rPr/>
      <w:start w:val="1"/>
      <w:suff w:val="tab"/>
    </w:lvl>
    <w:lvl w:ilvl="3">
      <w:isLgl w:val="false"/>
      <w:lvlJc w:val="left"/>
      <w:lvlText w:val="%1.%2.%3.%4."/>
      <w:numFmt w:val="decimal"/>
      <w:pPr>
        <w:pBdr/>
        <w:tabs>
          <w:tab w:val="num" w:leader="none" w:pos="1920"/>
        </w:tabs>
        <w:spacing/>
        <w:ind w:hanging="720" w:left="1920"/>
      </w:pPr>
      <w:rPr/>
      <w:start w:val="1"/>
      <w:suff w:val="tab"/>
    </w:lvl>
    <w:lvl w:ilvl="4">
      <w:isLgl w:val="false"/>
      <w:lvlJc w:val="left"/>
      <w:lvlText w:val="(%5)"/>
      <w:numFmt w:val="lowerLetter"/>
      <w:pPr>
        <w:pBdr/>
        <w:tabs>
          <w:tab w:val="num" w:leader="none" w:pos="1800"/>
        </w:tabs>
        <w:spacing/>
        <w:ind w:hanging="360" w:left="1800"/>
      </w:pPr>
      <w:rPr/>
      <w:start w:val="1"/>
      <w:suff w:val="tab"/>
    </w:lvl>
    <w:lvl w:ilvl="5">
      <w:isLgl w:val="false"/>
      <w:lvlJc w:val="left"/>
      <w:lvlText w:val="(%6)"/>
      <w:numFmt w:val="lowerRoman"/>
      <w:pPr>
        <w:pBdr/>
        <w:tabs>
          <w:tab w:val="num" w:leader="none" w:pos="2160"/>
        </w:tabs>
        <w:spacing/>
        <w:ind w:hanging="360" w:left="2160"/>
      </w:pPr>
      <w:rPr/>
      <w:start w:val="1"/>
      <w:suff w:val="tab"/>
    </w:lvl>
    <w:lvl w:ilvl="6">
      <w:isLgl w:val="false"/>
      <w:lvlJc w:val="left"/>
      <w:lvlText w:val="%7."/>
      <w:numFmt w:val="decimal"/>
      <w:pPr>
        <w:pBdr/>
        <w:tabs>
          <w:tab w:val="num" w:leader="none" w:pos="2520"/>
        </w:tabs>
        <w:spacing/>
        <w:ind w:hanging="360" w:left="2520"/>
      </w:pPr>
      <w:rPr/>
      <w:start w:val="1"/>
      <w:suff w:val="tab"/>
    </w:lvl>
    <w:lvl w:ilvl="7">
      <w:isLgl w:val="false"/>
      <w:lvlJc w:val="left"/>
      <w:lvlText w:val="%8."/>
      <w:numFmt w:val="lowerLetter"/>
      <w:pPr>
        <w:pBdr/>
        <w:tabs>
          <w:tab w:val="num" w:leader="none" w:pos="2880"/>
        </w:tabs>
        <w:spacing/>
        <w:ind w:hanging="360" w:left="2880"/>
      </w:pPr>
      <w:rPr/>
      <w:start w:val="1"/>
      <w:suff w:val="tab"/>
    </w:lvl>
    <w:lvl w:ilvl="8">
      <w:isLgl w:val="false"/>
      <w:lvlJc w:val="left"/>
      <w:lvlText w:val="%9."/>
      <w:numFmt w:val="lowerRoman"/>
      <w:pPr>
        <w:pBdr/>
        <w:tabs>
          <w:tab w:val="num" w:leader="none" w:pos="3240"/>
        </w:tabs>
        <w:spacing/>
        <w:ind w:hanging="360" w:left="3240"/>
      </w:pPr>
      <w:rPr/>
      <w:start w:val="1"/>
      <w:suff w:val="tab"/>
    </w:lvl>
  </w:abstractNum>
  <w:abstractNum w:abstractNumId="5">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6">
    <w:lvl w:ilvl="0">
      <w:isLgl w:val="false"/>
      <w:lvlJc w:val="left"/>
      <w:lvlText w:val="-"/>
      <w:numFmt w:val="bullet"/>
      <w:pPr>
        <w:pBdr/>
        <w:spacing/>
        <w:ind w:hanging="360" w:left="774"/>
      </w:pPr>
      <w:rPr>
        <w:rFonts w:hint="default" w:ascii="Calibri" w:hAnsi="Calibri" w:eastAsia="Times" w:cs="Calibri"/>
      </w:rPr>
      <w:start w:val="0"/>
      <w:suff w:val="tab"/>
    </w:lvl>
    <w:lvl w:ilvl="1">
      <w:isLgl w:val="false"/>
      <w:lvlJc w:val="left"/>
      <w:lvlText w:val="o"/>
      <w:numFmt w:val="bullet"/>
      <w:pPr>
        <w:pBdr/>
        <w:spacing/>
        <w:ind w:hanging="360" w:left="1494"/>
      </w:pPr>
      <w:rPr>
        <w:rFonts w:hint="default" w:ascii="Courier New" w:hAnsi="Courier New" w:cs="Courier New"/>
      </w:rPr>
      <w:start w:val="1"/>
      <w:suff w:val="tab"/>
    </w:lvl>
    <w:lvl w:ilvl="2">
      <w:isLgl w:val="false"/>
      <w:lvlJc w:val="left"/>
      <w:lvlText w:val=""/>
      <w:numFmt w:val="bullet"/>
      <w:pPr>
        <w:pBdr/>
        <w:spacing/>
        <w:ind w:hanging="360" w:left="2214"/>
      </w:pPr>
      <w:rPr>
        <w:rFonts w:hint="default" w:ascii="Wingdings" w:hAnsi="Wingdings"/>
      </w:rPr>
      <w:start w:val="1"/>
      <w:suff w:val="tab"/>
    </w:lvl>
    <w:lvl w:ilvl="3">
      <w:isLgl w:val="false"/>
      <w:lvlJc w:val="left"/>
      <w:lvlText w:val=""/>
      <w:numFmt w:val="bullet"/>
      <w:pPr>
        <w:pBdr/>
        <w:spacing/>
        <w:ind w:hanging="360" w:left="2934"/>
      </w:pPr>
      <w:rPr>
        <w:rFonts w:hint="default" w:ascii="Symbol" w:hAnsi="Symbol"/>
      </w:rPr>
      <w:start w:val="1"/>
      <w:suff w:val="tab"/>
    </w:lvl>
    <w:lvl w:ilvl="4">
      <w:isLgl w:val="false"/>
      <w:lvlJc w:val="left"/>
      <w:lvlText w:val="o"/>
      <w:numFmt w:val="bullet"/>
      <w:pPr>
        <w:pBdr/>
        <w:spacing/>
        <w:ind w:hanging="360" w:left="3654"/>
      </w:pPr>
      <w:rPr>
        <w:rFonts w:hint="default" w:ascii="Courier New" w:hAnsi="Courier New" w:cs="Courier New"/>
      </w:rPr>
      <w:start w:val="1"/>
      <w:suff w:val="tab"/>
    </w:lvl>
    <w:lvl w:ilvl="5">
      <w:isLgl w:val="false"/>
      <w:lvlJc w:val="left"/>
      <w:lvlText w:val=""/>
      <w:numFmt w:val="bullet"/>
      <w:pPr>
        <w:pBdr/>
        <w:spacing/>
        <w:ind w:hanging="360" w:left="4374"/>
      </w:pPr>
      <w:rPr>
        <w:rFonts w:hint="default" w:ascii="Wingdings" w:hAnsi="Wingdings"/>
      </w:rPr>
      <w:start w:val="1"/>
      <w:suff w:val="tab"/>
    </w:lvl>
    <w:lvl w:ilvl="6">
      <w:isLgl w:val="false"/>
      <w:lvlJc w:val="left"/>
      <w:lvlText w:val=""/>
      <w:numFmt w:val="bullet"/>
      <w:pPr>
        <w:pBdr/>
        <w:spacing/>
        <w:ind w:hanging="360" w:left="5094"/>
      </w:pPr>
      <w:rPr>
        <w:rFonts w:hint="default" w:ascii="Symbol" w:hAnsi="Symbol"/>
      </w:rPr>
      <w:start w:val="1"/>
      <w:suff w:val="tab"/>
    </w:lvl>
    <w:lvl w:ilvl="7">
      <w:isLgl w:val="false"/>
      <w:lvlJc w:val="left"/>
      <w:lvlText w:val="o"/>
      <w:numFmt w:val="bullet"/>
      <w:pPr>
        <w:pBdr/>
        <w:spacing/>
        <w:ind w:hanging="360" w:left="5814"/>
      </w:pPr>
      <w:rPr>
        <w:rFonts w:hint="default" w:ascii="Courier New" w:hAnsi="Courier New" w:cs="Courier New"/>
      </w:rPr>
      <w:start w:val="1"/>
      <w:suff w:val="tab"/>
    </w:lvl>
    <w:lvl w:ilvl="8">
      <w:isLgl w:val="false"/>
      <w:lvlJc w:val="left"/>
      <w:lvlText w:val=""/>
      <w:numFmt w:val="bullet"/>
      <w:pPr>
        <w:pBdr/>
        <w:spacing/>
        <w:ind w:hanging="360" w:left="6534"/>
      </w:pPr>
      <w:rPr>
        <w:rFonts w:hint="default" w:ascii="Wingdings" w:hAnsi="Wingdings"/>
      </w:rPr>
      <w:start w:val="1"/>
      <w:suff w:val="tab"/>
    </w:lvl>
  </w:abstractNum>
  <w:abstractNum w:abstractNumId="7">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2"/>
      <w:numFmt w:val="decimal"/>
      <w:pPr>
        <w:pBdr/>
        <w:spacing/>
        <w:ind w:hanging="360" w:left="1440"/>
      </w:pPr>
      <w:rPr>
        <w:rFonts w:hint="default"/>
        <w:b/>
      </w:rPr>
      <w:start w:val="20"/>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9">
    <w:lvl w:ilvl="0">
      <w:isLgl w:val="false"/>
      <w:lvlJc w:val="right"/>
      <w:lvlText w:val="%1."/>
      <w:numFmt w:val="upperRoman"/>
      <w:pPr>
        <w:pBdr/>
        <w:spacing/>
        <w:ind w:hanging="360" w:left="720"/>
      </w:pPr>
      <w:rPr>
        <w:rFonts w:hint="default"/>
      </w:rPr>
      <w:start w:val="1"/>
      <w:suff w:val="tab"/>
    </w:lvl>
    <w:lvl w:ilvl="1">
      <w:isLgl w:val="false"/>
      <w:lvlJc w:val="left"/>
      <w:lvlText w:val="%1.%2"/>
      <w:numFmt w:val="decimal"/>
      <w:pPr>
        <w:pBdr/>
        <w:spacing/>
        <w:ind w:hanging="360" w:left="360"/>
      </w:pPr>
      <w:rPr>
        <w:rFonts w:hint="default"/>
      </w:rPr>
      <w:start w:val="1"/>
      <w:suff w:val="tab"/>
    </w:lvl>
    <w:lvl w:ilvl="2">
      <w:isLgl w:val="false"/>
      <w:lvlJc w:val="right"/>
      <w:lvlText w:val="%3."/>
      <w:numFmt w:val="lowerRoman"/>
      <w:pPr>
        <w:pBdr/>
        <w:spacing/>
        <w:ind w:hanging="180" w:left="2160"/>
      </w:pPr>
      <w:rPr>
        <w:rFonts w:hint="default"/>
      </w:rPr>
      <w:start w:val="1"/>
      <w:suff w:val="tab"/>
    </w:lvl>
    <w:lvl w:ilvl="3">
      <w:isLgl w:val="false"/>
      <w:lvlJc w:val="left"/>
      <w:lvlText w:val="%4."/>
      <w:numFmt w:val="decimal"/>
      <w:pPr>
        <w:pBdr/>
        <w:spacing/>
        <w:ind w:hanging="360" w:left="2880"/>
      </w:pPr>
      <w:rPr>
        <w:rFonts w:hint="default"/>
      </w:rPr>
      <w:start w:val="1"/>
      <w:suff w:val="tab"/>
    </w:lvl>
    <w:lvl w:ilvl="4">
      <w:isLgl w:val="false"/>
      <w:lvlJc w:val="left"/>
      <w:lvlText w:val="%5."/>
      <w:numFmt w:val="lowerLetter"/>
      <w:pPr>
        <w:pBdr/>
        <w:spacing/>
        <w:ind w:hanging="360" w:left="3600"/>
      </w:pPr>
      <w:rPr>
        <w:rFonts w:hint="default"/>
      </w:rPr>
      <w:start w:val="1"/>
      <w:suff w:val="tab"/>
    </w:lvl>
    <w:lvl w:ilvl="5">
      <w:isLgl w:val="false"/>
      <w:lvlJc w:val="right"/>
      <w:lvlText w:val="%6."/>
      <w:numFmt w:val="lowerRoman"/>
      <w:pPr>
        <w:pBdr/>
        <w:spacing/>
        <w:ind w:hanging="180" w:left="4320"/>
      </w:pPr>
      <w:rPr>
        <w:rFonts w:hint="default"/>
      </w:rPr>
      <w:start w:val="1"/>
      <w:suff w:val="tab"/>
    </w:lvl>
    <w:lvl w:ilvl="6">
      <w:isLgl w:val="false"/>
      <w:lvlJc w:val="left"/>
      <w:lvlText w:val="%7."/>
      <w:numFmt w:val="decimal"/>
      <w:pPr>
        <w:pBdr/>
        <w:spacing/>
        <w:ind w:hanging="360" w:left="5040"/>
      </w:pPr>
      <w:rPr>
        <w:rFonts w:hint="default"/>
      </w:rPr>
      <w:start w:val="1"/>
      <w:suff w:val="tab"/>
    </w:lvl>
    <w:lvl w:ilvl="7">
      <w:isLgl w:val="false"/>
      <w:lvlJc w:val="left"/>
      <w:lvlText w:val="%8."/>
      <w:numFmt w:val="lowerLetter"/>
      <w:pPr>
        <w:pBdr/>
        <w:spacing/>
        <w:ind w:hanging="360" w:left="5760"/>
      </w:pPr>
      <w:rPr>
        <w:rFonts w:hint="default"/>
      </w:rPr>
      <w:start w:val="1"/>
      <w:suff w:val="tab"/>
    </w:lvl>
    <w:lvl w:ilvl="8">
      <w:isLgl w:val="false"/>
      <w:lvlJc w:val="right"/>
      <w:lvlText w:val="%9."/>
      <w:numFmt w:val="lowerRoman"/>
      <w:pPr>
        <w:pBdr/>
        <w:spacing/>
        <w:ind w:hanging="180" w:left="6480"/>
      </w:pPr>
      <w:rPr>
        <w:rFonts w:hint="default"/>
      </w:rPr>
      <w:start w:val="1"/>
      <w:suff w:val="tab"/>
    </w:lvl>
  </w:abstractNum>
  <w:abstractNum w:abstractNumId="1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1">
    <w:lvl w:ilvl="0">
      <w:isLgl w:val="false"/>
      <w:lvlJc w:val="left"/>
      <w:lvlText w:val=""/>
      <w:numFmt w:val="bullet"/>
      <w:pPr>
        <w:pBdr/>
        <w:tabs>
          <w:tab w:val="num" w:leader="none" w:pos="360"/>
        </w:tabs>
        <w:spacing/>
        <w:ind w:firstLine="0" w:left="0"/>
      </w:pPr>
      <w:pStyle w:val="1416"/>
      <w:rPr>
        <w:rFonts w:hint="default" w:ascii="Wingdings" w:hAnsi="Wingdings"/>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12">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3">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5">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16">
    <w:lvl w:ilvl="0">
      <w:isLgl w:val="false"/>
      <w:lvlJc w:val="left"/>
      <w:lvlText w:val=""/>
      <w:numFmt w:val="bullet"/>
      <w:pPr>
        <w:pBdr/>
        <w:spacing/>
        <w:ind w:hanging="360" w:left="1428"/>
      </w:pPr>
      <w:rPr>
        <w:rFonts w:hint="default" w:ascii="Wingdings" w:hAnsi="Wingdings"/>
      </w:rPr>
      <w:start w:val="1"/>
      <w:suff w:val="tab"/>
    </w:lvl>
    <w:lvl w:ilvl="1">
      <w:isLgl w:val="false"/>
      <w:lvlJc w:val="left"/>
      <w:lvlText w:val="o"/>
      <w:numFmt w:val="bullet"/>
      <w:pPr>
        <w:pBdr/>
        <w:spacing/>
        <w:ind w:hanging="360" w:left="2148"/>
      </w:pPr>
      <w:rPr>
        <w:rFonts w:hint="default" w:ascii="Courier New" w:hAnsi="Courier New" w:cs="Courier New"/>
      </w:rPr>
      <w:start w:val="1"/>
      <w:suff w:val="tab"/>
    </w:lvl>
    <w:lvl w:ilvl="2">
      <w:isLgl w:val="false"/>
      <w:lvlJc w:val="left"/>
      <w:lvlText w:val=""/>
      <w:numFmt w:val="bullet"/>
      <w:pPr>
        <w:pBdr/>
        <w:spacing/>
        <w:ind w:hanging="360" w:left="2868"/>
      </w:pPr>
      <w:rPr>
        <w:rFonts w:hint="default" w:ascii="Wingdings" w:hAnsi="Wingdings"/>
      </w:rPr>
      <w:start w:val="1"/>
      <w:suff w:val="tab"/>
    </w:lvl>
    <w:lvl w:ilvl="3">
      <w:isLgl w:val="false"/>
      <w:lvlJc w:val="left"/>
      <w:lvlText w:val=""/>
      <w:numFmt w:val="bullet"/>
      <w:pPr>
        <w:pBdr/>
        <w:spacing/>
        <w:ind w:hanging="360" w:left="3588"/>
      </w:pPr>
      <w:rPr>
        <w:rFonts w:hint="default" w:ascii="Symbol" w:hAnsi="Symbol"/>
      </w:rPr>
      <w:start w:val="1"/>
      <w:suff w:val="tab"/>
    </w:lvl>
    <w:lvl w:ilvl="4">
      <w:isLgl w:val="false"/>
      <w:lvlJc w:val="left"/>
      <w:lvlText w:val="o"/>
      <w:numFmt w:val="bullet"/>
      <w:pPr>
        <w:pBdr/>
        <w:spacing/>
        <w:ind w:hanging="360" w:left="4308"/>
      </w:pPr>
      <w:rPr>
        <w:rFonts w:hint="default" w:ascii="Courier New" w:hAnsi="Courier New" w:cs="Courier New"/>
      </w:rPr>
      <w:start w:val="1"/>
      <w:suff w:val="tab"/>
    </w:lvl>
    <w:lvl w:ilvl="5">
      <w:isLgl w:val="false"/>
      <w:lvlJc w:val="left"/>
      <w:lvlText w:val=""/>
      <w:numFmt w:val="bullet"/>
      <w:pPr>
        <w:pBdr/>
        <w:spacing/>
        <w:ind w:hanging="360" w:left="5028"/>
      </w:pPr>
      <w:rPr>
        <w:rFonts w:hint="default" w:ascii="Wingdings" w:hAnsi="Wingdings"/>
      </w:rPr>
      <w:start w:val="1"/>
      <w:suff w:val="tab"/>
    </w:lvl>
    <w:lvl w:ilvl="6">
      <w:isLgl w:val="false"/>
      <w:lvlJc w:val="left"/>
      <w:lvlText w:val=""/>
      <w:numFmt w:val="bullet"/>
      <w:pPr>
        <w:pBdr/>
        <w:spacing/>
        <w:ind w:hanging="360" w:left="5748"/>
      </w:pPr>
      <w:rPr>
        <w:rFonts w:hint="default" w:ascii="Symbol" w:hAnsi="Symbol"/>
      </w:rPr>
      <w:start w:val="1"/>
      <w:suff w:val="tab"/>
    </w:lvl>
    <w:lvl w:ilvl="7">
      <w:isLgl w:val="false"/>
      <w:lvlJc w:val="left"/>
      <w:lvlText w:val="o"/>
      <w:numFmt w:val="bullet"/>
      <w:pPr>
        <w:pBdr/>
        <w:spacing/>
        <w:ind w:hanging="360" w:left="6468"/>
      </w:pPr>
      <w:rPr>
        <w:rFonts w:hint="default" w:ascii="Courier New" w:hAnsi="Courier New" w:cs="Courier New"/>
      </w:rPr>
      <w:start w:val="1"/>
      <w:suff w:val="tab"/>
    </w:lvl>
    <w:lvl w:ilvl="8">
      <w:isLgl w:val="false"/>
      <w:lvlJc w:val="left"/>
      <w:lvlText w:val=""/>
      <w:numFmt w:val="bullet"/>
      <w:pPr>
        <w:pBdr/>
        <w:spacing/>
        <w:ind w:hanging="360" w:left="7188"/>
      </w:pPr>
      <w:rPr>
        <w:rFonts w:hint="default" w:ascii="Wingdings" w:hAnsi="Wingdings"/>
      </w:rPr>
      <w:start w:val="1"/>
      <w:suff w:val="tab"/>
    </w:lvl>
  </w:abstractNum>
  <w:abstractNum w:abstractNumId="17">
    <w:lvl w:ilvl="0">
      <w:isLgl w:val="false"/>
      <w:lvlJc w:val="right"/>
      <w:lvlText w:val="%1."/>
      <w:numFmt w:val="upperRoman"/>
      <w:pPr>
        <w:pBdr/>
        <w:tabs>
          <w:tab w:val="num" w:leader="none" w:pos="720"/>
        </w:tabs>
        <w:spacing/>
        <w:ind w:hanging="180" w:left="720"/>
      </w:pPr>
      <w:rPr>
        <w:rFonts w:hint="default" w:ascii="Calibri" w:hAnsi="Calibri"/>
        <w:b/>
        <w:i w:val="0"/>
        <w:sz w:val="24"/>
      </w:rPr>
      <w:start w:val="1"/>
      <w:suff w:val="tab"/>
    </w:lvl>
    <w:lvl w:ilvl="1">
      <w:isLgl w:val="false"/>
      <w:lvlJc w:val="left"/>
      <w:lvlText w:val="%2)"/>
      <w:numFmt w:val="decimal"/>
      <w:pPr>
        <w:pBdr/>
        <w:tabs>
          <w:tab w:val="num" w:leader="none" w:pos="1440"/>
        </w:tabs>
        <w:spacing/>
        <w:ind w:hanging="360" w:left="1440"/>
      </w:pPr>
      <w:rPr>
        <w:rFonts w:hint="default" w:ascii="Calibri" w:hAnsi="Calibri"/>
        <w:b/>
        <w:i w:val="0"/>
        <w:sz w:val="22"/>
      </w:rPr>
      <w:start w:val="1"/>
      <w:suff w:val="tab"/>
    </w:lvl>
    <w:lvl w:ilvl="2">
      <w:isLgl w:val="false"/>
      <w:lvlJc w:val="left"/>
      <w:lvlText w:val="%3."/>
      <w:numFmt w:val="decimal"/>
      <w:pPr>
        <w:pBdr/>
        <w:tabs>
          <w:tab w:val="num" w:leader="none" w:pos="2340"/>
        </w:tabs>
        <w:spacing/>
        <w:ind w:hanging="360" w:left="2340"/>
      </w:pPr>
      <w:rPr>
        <w:rFonts w:hint="default" w:ascii="Calibri" w:hAnsi="Calibri"/>
        <w:b w:val="0"/>
        <w:i w:val="0"/>
        <w:sz w:val="22"/>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18">
    <w:lvl w:ilvl="0">
      <w:isLgl w:val="false"/>
      <w:lvlJc w:val="left"/>
      <w:lvlText w:val="%1."/>
      <w:numFmt w:val="decimal"/>
      <w:pPr>
        <w:pBdr/>
        <w:tabs>
          <w:tab w:val="num" w:leader="none" w:pos="720"/>
        </w:tabs>
        <w:spacing/>
        <w:ind w:hanging="360" w:left="720"/>
      </w:pPr>
      <w:rPr/>
      <w:start w:val="2"/>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19">
    <w:lvl w:ilvl="0">
      <w:isLgl w:val="false"/>
      <w:lvlJc w:val="left"/>
      <w:lvlText w:val=""/>
      <w:numFmt w:val="bullet"/>
      <w:pPr>
        <w:pBdr/>
        <w:tabs>
          <w:tab w:val="num" w:leader="none" w:pos="720"/>
        </w:tabs>
        <w:spacing/>
        <w:ind w:hanging="360" w:left="720"/>
      </w:pPr>
      <w:rPr>
        <w:rFonts w:hint="default" w:ascii="Wingdings" w:hAnsi="Wingdings"/>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0">
    <w:lvl w:ilvl="0">
      <w:isLgl w:val="false"/>
      <w:lvlJc w:val="left"/>
      <w:lvlText w:val=""/>
      <w:numFmt w:val="bullet"/>
      <w:pPr>
        <w:pBdr/>
        <w:tabs>
          <w:tab w:val="num" w:leader="none" w:pos="360"/>
        </w:tabs>
        <w:spacing/>
        <w:ind w:hanging="360" w:left="360"/>
      </w:pPr>
      <w:rPr>
        <w:rFonts w:hint="default"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21">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2">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3">
    <w:lvl w:ilvl="0">
      <w:isLgl w:val="false"/>
      <w:lvlJc w:val="left"/>
      <w:lvlText w:val=""/>
      <w:numFmt w:val="bullet"/>
      <w:pPr>
        <w:pBdr/>
        <w:spacing/>
        <w:ind w:hanging="360" w:left="720"/>
      </w:pPr>
      <w:rPr>
        <w:rFonts w:hint="default" w:ascii="Wingdings" w:hAnsi="Wingdings"/>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4">
    <w:lvl w:ilvl="0">
      <w:isLgl w:val="false"/>
      <w:lvlJc w:val="left"/>
      <w:lvlText w:val=""/>
      <w:numFmt w:val="bullet"/>
      <w:pPr>
        <w:pBdr/>
        <w:tabs>
          <w:tab w:val="num" w:leader="none" w:pos="922"/>
        </w:tabs>
        <w:spacing/>
        <w:ind w:hanging="360" w:left="922"/>
      </w:pPr>
      <w:pStyle w:val="1407"/>
      <w:rPr>
        <w:rFonts w:hint="default" w:ascii="Symbol" w:hAnsi="Symbol"/>
        <w:b w:val="0"/>
        <w:i w:val="0"/>
        <w:caps w:val="0"/>
        <w:strike w:val="0"/>
        <w:vanish w:val="0"/>
        <w:color w:val="000000"/>
        <w:sz w:val="16"/>
        <w:vertAlign w:val="baseline"/>
        <w14:textOutline w14:w="0" w14:cap="rnd" w14:cmpd="sng" w14:algn="ctr">
          <w14:noFill/>
          <w14:prstDash w14:val="solid"/>
          <w14:bevel/>
        </w14:textOutline>
      </w:rPr>
      <w:start w:val="1"/>
      <w:suff w:val="tab"/>
    </w:lvl>
    <w:lvl w:ilvl="1">
      <w:isLgl w:val="false"/>
      <w:lvlJc w:val="left"/>
      <w:lvlText w:val="o"/>
      <w:numFmt w:val="bullet"/>
      <w:pPr>
        <w:pBdr/>
        <w:tabs>
          <w:tab w:val="num" w:leader="none" w:pos="2002"/>
        </w:tabs>
        <w:spacing/>
        <w:ind w:hanging="360" w:left="2002"/>
      </w:pPr>
      <w:rPr>
        <w:rFonts w:hint="default" w:ascii="Courier New" w:hAnsi="Courier New"/>
      </w:rPr>
      <w:start w:val="1"/>
      <w:suff w:val="tab"/>
    </w:lvl>
    <w:lvl w:ilvl="2">
      <w:isLgl w:val="false"/>
      <w:lvlJc w:val="left"/>
      <w:lvlText w:val=""/>
      <w:numFmt w:val="bullet"/>
      <w:pPr>
        <w:pBdr/>
        <w:tabs>
          <w:tab w:val="num" w:leader="none" w:pos="2722"/>
        </w:tabs>
        <w:spacing/>
        <w:ind w:hanging="360" w:left="2722"/>
      </w:pPr>
      <w:rPr>
        <w:rFonts w:hint="default" w:ascii="Wingdings" w:hAnsi="Wingdings"/>
      </w:rPr>
      <w:start w:val="1"/>
      <w:suff w:val="tab"/>
    </w:lvl>
    <w:lvl w:ilvl="3">
      <w:isLgl w:val="false"/>
      <w:lvlJc w:val="left"/>
      <w:lvlText w:val=""/>
      <w:numFmt w:val="bullet"/>
      <w:pPr>
        <w:pBdr/>
        <w:tabs>
          <w:tab w:val="num" w:leader="none" w:pos="3442"/>
        </w:tabs>
        <w:spacing/>
        <w:ind w:hanging="360" w:left="3442"/>
      </w:pPr>
      <w:rPr>
        <w:rFonts w:hint="default" w:ascii="Symbol" w:hAnsi="Symbol"/>
      </w:rPr>
      <w:start w:val="1"/>
      <w:suff w:val="tab"/>
    </w:lvl>
    <w:lvl w:ilvl="4">
      <w:isLgl w:val="false"/>
      <w:lvlJc w:val="left"/>
      <w:lvlText w:val="o"/>
      <w:numFmt w:val="bullet"/>
      <w:pPr>
        <w:pBdr/>
        <w:tabs>
          <w:tab w:val="num" w:leader="none" w:pos="4162"/>
        </w:tabs>
        <w:spacing/>
        <w:ind w:hanging="360" w:left="4162"/>
      </w:pPr>
      <w:rPr>
        <w:rFonts w:hint="default" w:ascii="Courier New" w:hAnsi="Courier New"/>
      </w:rPr>
      <w:start w:val="1"/>
      <w:suff w:val="tab"/>
    </w:lvl>
    <w:lvl w:ilvl="5">
      <w:isLgl w:val="false"/>
      <w:lvlJc w:val="left"/>
      <w:lvlText w:val=""/>
      <w:numFmt w:val="bullet"/>
      <w:pPr>
        <w:pBdr/>
        <w:tabs>
          <w:tab w:val="num" w:leader="none" w:pos="4882"/>
        </w:tabs>
        <w:spacing/>
        <w:ind w:hanging="360" w:left="4882"/>
      </w:pPr>
      <w:rPr>
        <w:rFonts w:hint="default" w:ascii="Wingdings" w:hAnsi="Wingdings"/>
      </w:rPr>
      <w:start w:val="1"/>
      <w:suff w:val="tab"/>
    </w:lvl>
    <w:lvl w:ilvl="6">
      <w:isLgl w:val="false"/>
      <w:lvlJc w:val="left"/>
      <w:lvlText w:val=""/>
      <w:numFmt w:val="bullet"/>
      <w:pPr>
        <w:pBdr/>
        <w:tabs>
          <w:tab w:val="num" w:leader="none" w:pos="5602"/>
        </w:tabs>
        <w:spacing/>
        <w:ind w:hanging="360" w:left="5602"/>
      </w:pPr>
      <w:rPr>
        <w:rFonts w:hint="default" w:ascii="Symbol" w:hAnsi="Symbol"/>
      </w:rPr>
      <w:start w:val="1"/>
      <w:suff w:val="tab"/>
    </w:lvl>
    <w:lvl w:ilvl="7">
      <w:isLgl w:val="false"/>
      <w:lvlJc w:val="left"/>
      <w:lvlText w:val="o"/>
      <w:numFmt w:val="bullet"/>
      <w:pPr>
        <w:pBdr/>
        <w:tabs>
          <w:tab w:val="num" w:leader="none" w:pos="6322"/>
        </w:tabs>
        <w:spacing/>
        <w:ind w:hanging="360" w:left="6322"/>
      </w:pPr>
      <w:rPr>
        <w:rFonts w:hint="default" w:ascii="Courier New" w:hAnsi="Courier New"/>
      </w:rPr>
      <w:start w:val="1"/>
      <w:suff w:val="tab"/>
    </w:lvl>
    <w:lvl w:ilvl="8">
      <w:isLgl w:val="false"/>
      <w:lvlJc w:val="left"/>
      <w:lvlText w:val=""/>
      <w:numFmt w:val="bullet"/>
      <w:pPr>
        <w:pBdr/>
        <w:tabs>
          <w:tab w:val="num" w:leader="none" w:pos="7042"/>
        </w:tabs>
        <w:spacing/>
        <w:ind w:hanging="360" w:left="7042"/>
      </w:pPr>
      <w:rPr>
        <w:rFonts w:hint="default" w:ascii="Wingdings" w:hAnsi="Wingdings"/>
      </w:rPr>
      <w:start w:val="1"/>
      <w:suff w:val="tab"/>
    </w:lvl>
  </w:abstractNum>
  <w:abstractNum w:abstractNumId="2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7">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8">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9">
    <w:lvl w:ilvl="0">
      <w:isLgl w:val="false"/>
      <w:lvlJc w:val="left"/>
      <w:lvlText w:val="–"/>
      <w:numFmt w:val="bullet"/>
      <w:pPr>
        <w:pBdr/>
        <w:spacing/>
        <w:ind w:hanging="360" w:left="709"/>
      </w:pPr>
      <w:rPr>
        <w:rFonts w:hint="default" w:ascii="Arial" w:hAnsi="Arial" w:eastAsia="Arial" w:cs="Arial"/>
      </w:rPr>
      <w:start w:val="1"/>
      <w:suff w:val="tab"/>
    </w:lvl>
    <w:lvl w:ilvl="1">
      <w:isLgl w:val="false"/>
      <w:lvlJc w:val="left"/>
      <w:lvlText w:val="o"/>
      <w:numFmt w:val="bullet"/>
      <w:pPr>
        <w:pBdr/>
        <w:spacing/>
        <w:ind w:hanging="360" w:left="1429"/>
      </w:pPr>
      <w:rPr>
        <w:rFonts w:hint="default" w:ascii="Courier New" w:hAnsi="Courier New" w:eastAsia="Courier New" w:cs="Courier New"/>
      </w:rPr>
      <w:start w:val="1"/>
      <w:suff w:val="tab"/>
    </w:lvl>
    <w:lvl w:ilvl="2">
      <w:isLgl w:val="false"/>
      <w:lvlJc w:val="left"/>
      <w:lvlText w:val="§"/>
      <w:numFmt w:val="bullet"/>
      <w:pPr>
        <w:pBdr/>
        <w:spacing/>
        <w:ind w:hanging="360" w:left="2149"/>
      </w:pPr>
      <w:rPr>
        <w:rFonts w:hint="default" w:ascii="Wingdings" w:hAnsi="Wingdings" w:eastAsia="Wingdings" w:cs="Wingdings"/>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o"/>
      <w:numFmt w:val="bullet"/>
      <w:pPr>
        <w:pBdr/>
        <w:spacing/>
        <w:ind w:hanging="360" w:left="3589"/>
      </w:pPr>
      <w:rPr>
        <w:rFonts w:hint="default" w:ascii="Courier New" w:hAnsi="Courier New" w:eastAsia="Courier New" w:cs="Courier New"/>
      </w:rPr>
      <w:start w:val="1"/>
      <w:suff w:val="tab"/>
    </w:lvl>
    <w:lvl w:ilvl="5">
      <w:isLgl w:val="false"/>
      <w:lvlJc w:val="left"/>
      <w:lvlText w:val="§"/>
      <w:numFmt w:val="bullet"/>
      <w:pPr>
        <w:pBdr/>
        <w:spacing/>
        <w:ind w:hanging="360" w:left="4309"/>
      </w:pPr>
      <w:rPr>
        <w:rFonts w:hint="default" w:ascii="Wingdings" w:hAnsi="Wingdings" w:eastAsia="Wingdings" w:cs="Wingdings"/>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o"/>
      <w:numFmt w:val="bullet"/>
      <w:pPr>
        <w:pBdr/>
        <w:spacing/>
        <w:ind w:hanging="360" w:left="5749"/>
      </w:pPr>
      <w:rPr>
        <w:rFonts w:hint="default" w:ascii="Courier New" w:hAnsi="Courier New" w:eastAsia="Courier New" w:cs="Courier New"/>
      </w:rPr>
      <w:start w:val="1"/>
      <w:suff w:val="tab"/>
    </w:lvl>
    <w:lvl w:ilvl="8">
      <w:isLgl w:val="false"/>
      <w:lvlJc w:val="left"/>
      <w:lvlText w:val="§"/>
      <w:numFmt w:val="bullet"/>
      <w:pPr>
        <w:pBdr/>
        <w:spacing/>
        <w:ind w:hanging="360" w:left="6469"/>
      </w:pPr>
      <w:rPr>
        <w:rFonts w:hint="default" w:ascii="Wingdings" w:hAnsi="Wingdings" w:eastAsia="Wingdings" w:cs="Wingdings"/>
      </w:rPr>
      <w:start w:val="1"/>
      <w:suff w:val="tab"/>
    </w:lvl>
  </w:abstractNum>
  <w:abstractNum w:abstractNumId="30">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1">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32">
    <w:lvl w:ilvl="0">
      <w:isLgl w:val="false"/>
      <w:lvlJc w:val="left"/>
      <w:lvlText w:val="-"/>
      <w:numFmt w:val="bullet"/>
      <w:pPr>
        <w:pBdr/>
        <w:spacing/>
        <w:ind w:hanging="360" w:left="720"/>
      </w:pPr>
      <w:rPr>
        <w:rFonts w:hint="default" w:ascii="Calibri" w:hAnsi="Calibri" w:eastAsia="Calibri" w:cs="Calibri"/>
      </w:rPr>
      <w:start w:val="6"/>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3">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3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35">
    <w:lvl w:ilvl="0">
      <w:isLgl w:val="false"/>
      <w:lvlJc w:val="left"/>
      <w:lvlText w:val="%1."/>
      <w:numFmt w:val="decimal"/>
      <w:pPr>
        <w:pBdr/>
        <w:tabs>
          <w:tab w:val="num" w:leader="none" w:pos="720"/>
        </w:tabs>
        <w:spacing/>
        <w:ind w:hanging="360" w:left="720"/>
      </w:pPr>
      <w:rPr/>
      <w:start w:val="2"/>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3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37">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8">
    <w:lvl w:ilvl="0">
      <w:isLgl w:val="false"/>
      <w:lvlJc w:val="left"/>
      <w:lvlText w:val="%1)"/>
      <w:numFmt w:val="lowerLetter"/>
      <w:pPr>
        <w:pBdr/>
        <w:tabs>
          <w:tab w:val="num" w:leader="none" w:pos="170"/>
        </w:tabs>
        <w:spacing/>
        <w:ind w:firstLine="0" w:left="0"/>
      </w:pPr>
      <w:rPr>
        <w:rFonts w:hint="default"/>
        <w:sz w:val="24"/>
        <w:szCs w:val="24"/>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39">
    <w:lvl w:ilvl="0">
      <w:isLgl w:val="false"/>
      <w:lvlJc w:val="left"/>
      <w:lvlText w:val=""/>
      <w:numFmt w:val="bullet"/>
      <w:pPr>
        <w:pBdr/>
        <w:spacing/>
        <w:ind w:hanging="360" w:left="720"/>
      </w:pPr>
      <w:rPr>
        <w:rFonts w:hint="default" w:ascii="Wingdings" w:hAnsi="Wingdings"/>
        <w:b w:val="0"/>
        <w:i w:val="0"/>
        <w:sz w:val="32"/>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41">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42">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3">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4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45">
    <w:lvl w:ilvl="0">
      <w:isLgl w:val="false"/>
      <w:lvlJc w:val="left"/>
      <w:lvlText w:val=""/>
      <w:numFmt w:val="bullet"/>
      <w:pPr>
        <w:pBdr/>
        <w:tabs>
          <w:tab w:val="num" w:leader="none" w:pos="994"/>
        </w:tabs>
        <w:spacing/>
        <w:ind w:hanging="432" w:left="994"/>
      </w:pPr>
      <w:rPr>
        <w:rFonts w:hint="default" w:ascii="Wingdings" w:hAnsi="Wingdings"/>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spacing/>
        <w:ind w:hanging="360" w:left="2880"/>
      </w:pPr>
      <w:rPr>
        <w:rFonts w:hint="default" w:ascii="Calibri" w:hAnsi="Calibri" w:eastAsia="Times New Roman" w:cs="Arial"/>
      </w:rPr>
      <w:start w:val="0"/>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4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47">
    <w:lvl w:ilvl="0">
      <w:isLgl w:val="false"/>
      <w:lvlJc w:val="left"/>
      <w:lvlText w:val="%1."/>
      <w:numFmt w:val="decimal"/>
      <w:pPr>
        <w:pBdr/>
        <w:tabs>
          <w:tab w:val="num" w:leader="none" w:pos="720"/>
        </w:tabs>
        <w:spacing/>
        <w:ind w:hanging="360" w:left="720"/>
      </w:pPr>
      <w:rPr/>
      <w:start w:val="1"/>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4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49">
    <w:lvl w:ilvl="0">
      <w:isLgl w:val="false"/>
      <w:lvlJc w:val="left"/>
      <w:lvlText w:val=""/>
      <w:numFmt w:val="bullet"/>
      <w:pPr>
        <w:pBdr/>
        <w:spacing/>
        <w:ind w:hanging="360" w:left="720"/>
      </w:pPr>
      <w:rPr>
        <w:rFonts w:hint="default" w:ascii="Wingdings" w:hAnsi="Wingdings" w:eastAsia="Times" w:cs="Times New Roman"/>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5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51">
    <w:lvl w:ilvl="0">
      <w:isLgl w:val="false"/>
      <w:lvlJc w:val="left"/>
      <w:lvlText w:val="•"/>
      <w:numFmt w:val="bullet"/>
      <w:pPr>
        <w:pBdr/>
        <w:spacing/>
        <w:ind w:hanging="360" w:left="1020"/>
      </w:pPr>
      <w:rPr>
        <w:rFonts w:hint="default" w:ascii="Arial" w:hAnsi="Arial" w:eastAsia="Times New Roman" w:cs="Arial"/>
        <w:b/>
      </w:rPr>
      <w:start w:val="6"/>
      <w:suff w:val="tab"/>
    </w:lvl>
    <w:lvl w:ilvl="1">
      <w:isLgl w:val="false"/>
      <w:lvlJc w:val="left"/>
      <w:lvlText w:val="o"/>
      <w:numFmt w:val="bullet"/>
      <w:pPr>
        <w:pBdr/>
        <w:spacing/>
        <w:ind w:hanging="360" w:left="1740"/>
      </w:pPr>
      <w:rPr>
        <w:rFonts w:hint="default" w:ascii="Courier New" w:hAnsi="Courier New" w:cs="Courier New"/>
      </w:rPr>
      <w:start w:val="1"/>
      <w:suff w:val="tab"/>
    </w:lvl>
    <w:lvl w:ilvl="2">
      <w:isLgl w:val="false"/>
      <w:lvlJc w:val="left"/>
      <w:lvlText w:val=""/>
      <w:numFmt w:val="bullet"/>
      <w:pPr>
        <w:pBdr/>
        <w:spacing/>
        <w:ind w:hanging="360" w:left="2460"/>
      </w:pPr>
      <w:rPr>
        <w:rFonts w:hint="default" w:ascii="Wingdings" w:hAnsi="Wingdings"/>
      </w:rPr>
      <w:start w:val="1"/>
      <w:suff w:val="tab"/>
    </w:lvl>
    <w:lvl w:ilvl="3">
      <w:isLgl w:val="false"/>
      <w:lvlJc w:val="left"/>
      <w:lvlText w:val=""/>
      <w:numFmt w:val="bullet"/>
      <w:pPr>
        <w:pBdr/>
        <w:spacing/>
        <w:ind w:hanging="360" w:left="3180"/>
      </w:pPr>
      <w:rPr>
        <w:rFonts w:hint="default" w:ascii="Symbol" w:hAnsi="Symbol"/>
      </w:rPr>
      <w:start w:val="1"/>
      <w:suff w:val="tab"/>
    </w:lvl>
    <w:lvl w:ilvl="4">
      <w:isLgl w:val="false"/>
      <w:lvlJc w:val="left"/>
      <w:lvlText w:val="o"/>
      <w:numFmt w:val="bullet"/>
      <w:pPr>
        <w:pBdr/>
        <w:spacing/>
        <w:ind w:hanging="360" w:left="3900"/>
      </w:pPr>
      <w:rPr>
        <w:rFonts w:hint="default" w:ascii="Courier New" w:hAnsi="Courier New" w:cs="Courier New"/>
      </w:rPr>
      <w:start w:val="1"/>
      <w:suff w:val="tab"/>
    </w:lvl>
    <w:lvl w:ilvl="5">
      <w:isLgl w:val="false"/>
      <w:lvlJc w:val="left"/>
      <w:lvlText w:val=""/>
      <w:numFmt w:val="bullet"/>
      <w:pPr>
        <w:pBdr/>
        <w:spacing/>
        <w:ind w:hanging="360" w:left="4620"/>
      </w:pPr>
      <w:rPr>
        <w:rFonts w:hint="default" w:ascii="Wingdings" w:hAnsi="Wingdings"/>
      </w:rPr>
      <w:start w:val="1"/>
      <w:suff w:val="tab"/>
    </w:lvl>
    <w:lvl w:ilvl="6">
      <w:isLgl w:val="false"/>
      <w:lvlJc w:val="left"/>
      <w:lvlText w:val=""/>
      <w:numFmt w:val="bullet"/>
      <w:pPr>
        <w:pBdr/>
        <w:spacing/>
        <w:ind w:hanging="360" w:left="5340"/>
      </w:pPr>
      <w:rPr>
        <w:rFonts w:hint="default" w:ascii="Symbol" w:hAnsi="Symbol"/>
      </w:rPr>
      <w:start w:val="1"/>
      <w:suff w:val="tab"/>
    </w:lvl>
    <w:lvl w:ilvl="7">
      <w:isLgl w:val="false"/>
      <w:lvlJc w:val="left"/>
      <w:lvlText w:val="o"/>
      <w:numFmt w:val="bullet"/>
      <w:pPr>
        <w:pBdr/>
        <w:spacing/>
        <w:ind w:hanging="360" w:left="6060"/>
      </w:pPr>
      <w:rPr>
        <w:rFonts w:hint="default" w:ascii="Courier New" w:hAnsi="Courier New" w:cs="Courier New"/>
      </w:rPr>
      <w:start w:val="1"/>
      <w:suff w:val="tab"/>
    </w:lvl>
    <w:lvl w:ilvl="8">
      <w:isLgl w:val="false"/>
      <w:lvlJc w:val="left"/>
      <w:lvlText w:val=""/>
      <w:numFmt w:val="bullet"/>
      <w:pPr>
        <w:pBdr/>
        <w:spacing/>
        <w:ind w:hanging="360" w:left="6780"/>
      </w:pPr>
      <w:rPr>
        <w:rFonts w:hint="default" w:ascii="Wingdings" w:hAnsi="Wingdings"/>
      </w:rPr>
      <w:start w:val="1"/>
      <w:suff w:val="tab"/>
    </w:lvl>
  </w:abstractNum>
  <w:abstractNum w:abstractNumId="52">
    <w:lvl w:ilvl="0">
      <w:isLgl w:val="false"/>
      <w:lvlJc w:val="left"/>
      <w:lvlText w:val="%1."/>
      <w:numFmt w:val="decimal"/>
      <w:pPr>
        <w:pBdr/>
        <w:tabs>
          <w:tab w:val="num" w:leader="none" w:pos="720"/>
        </w:tabs>
        <w:spacing/>
        <w:ind w:hanging="360" w:left="720"/>
      </w:pPr>
      <w:rPr/>
      <w:start w:val="1"/>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53">
    <w:lvl w:ilvl="0">
      <w:isLgl w:val="false"/>
      <w:lvlJc w:val="left"/>
      <w:lvlText w:val="-"/>
      <w:numFmt w:val="bullet"/>
      <w:pPr>
        <w:pBdr/>
        <w:tabs>
          <w:tab w:val="num" w:leader="none" w:pos="1560"/>
        </w:tabs>
        <w:spacing/>
        <w:ind w:hanging="405" w:left="1560"/>
      </w:pPr>
      <w:rPr>
        <w:rFonts w:ascii="Comic Sans MS" w:hAnsi="Comic Sans MS" w:cs="Comic Sans MS"/>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5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55">
    <w:lvl w:ilvl="0">
      <w:isLgl w:val="false"/>
      <w:lvlJc w:val="left"/>
      <w:lvlText w:val=""/>
      <w:numFmt w:val="bullet"/>
      <w:pPr>
        <w:pBdr/>
        <w:spacing/>
        <w:ind w:hanging="360" w:left="1281"/>
      </w:pPr>
      <w:rPr>
        <w:rFonts w:hint="default" w:ascii="Symbol" w:hAnsi="Symbol"/>
      </w:rPr>
      <w:start w:val="1"/>
      <w:suff w:val="tab"/>
    </w:lvl>
    <w:lvl w:ilvl="1">
      <w:isLgl w:val="false"/>
      <w:lvlJc w:val="left"/>
      <w:lvlText w:val="o"/>
      <w:numFmt w:val="bullet"/>
      <w:pPr>
        <w:pBdr/>
        <w:spacing/>
        <w:ind w:hanging="360" w:left="2001"/>
      </w:pPr>
      <w:rPr>
        <w:rFonts w:hint="default" w:ascii="Courier New" w:hAnsi="Courier New" w:cs="Courier New"/>
      </w:rPr>
      <w:start w:val="1"/>
      <w:suff w:val="tab"/>
    </w:lvl>
    <w:lvl w:ilvl="2">
      <w:isLgl w:val="false"/>
      <w:lvlJc w:val="left"/>
      <w:lvlText w:val=""/>
      <w:numFmt w:val="bullet"/>
      <w:pPr>
        <w:pBdr/>
        <w:spacing/>
        <w:ind w:hanging="360" w:left="2721"/>
      </w:pPr>
      <w:rPr>
        <w:rFonts w:hint="default" w:ascii="Wingdings" w:hAnsi="Wingdings"/>
      </w:rPr>
      <w:start w:val="1"/>
      <w:suff w:val="tab"/>
    </w:lvl>
    <w:lvl w:ilvl="3">
      <w:isLgl w:val="false"/>
      <w:lvlJc w:val="left"/>
      <w:lvlText w:val=""/>
      <w:numFmt w:val="bullet"/>
      <w:pPr>
        <w:pBdr/>
        <w:spacing/>
        <w:ind w:hanging="360" w:left="3441"/>
      </w:pPr>
      <w:rPr>
        <w:rFonts w:hint="default" w:ascii="Symbol" w:hAnsi="Symbol"/>
      </w:rPr>
      <w:start w:val="1"/>
      <w:suff w:val="tab"/>
    </w:lvl>
    <w:lvl w:ilvl="4">
      <w:isLgl w:val="false"/>
      <w:lvlJc w:val="left"/>
      <w:lvlText w:val="o"/>
      <w:numFmt w:val="bullet"/>
      <w:pPr>
        <w:pBdr/>
        <w:spacing/>
        <w:ind w:hanging="360" w:left="4161"/>
      </w:pPr>
      <w:rPr>
        <w:rFonts w:hint="default" w:ascii="Courier New" w:hAnsi="Courier New" w:cs="Courier New"/>
      </w:rPr>
      <w:start w:val="1"/>
      <w:suff w:val="tab"/>
    </w:lvl>
    <w:lvl w:ilvl="5">
      <w:isLgl w:val="false"/>
      <w:lvlJc w:val="left"/>
      <w:lvlText w:val=""/>
      <w:numFmt w:val="bullet"/>
      <w:pPr>
        <w:pBdr/>
        <w:spacing/>
        <w:ind w:hanging="360" w:left="4881"/>
      </w:pPr>
      <w:rPr>
        <w:rFonts w:hint="default" w:ascii="Wingdings" w:hAnsi="Wingdings"/>
      </w:rPr>
      <w:start w:val="1"/>
      <w:suff w:val="tab"/>
    </w:lvl>
    <w:lvl w:ilvl="6">
      <w:isLgl w:val="false"/>
      <w:lvlJc w:val="left"/>
      <w:lvlText w:val=""/>
      <w:numFmt w:val="bullet"/>
      <w:pPr>
        <w:pBdr/>
        <w:spacing/>
        <w:ind w:hanging="360" w:left="5601"/>
      </w:pPr>
      <w:rPr>
        <w:rFonts w:hint="default" w:ascii="Symbol" w:hAnsi="Symbol"/>
      </w:rPr>
      <w:start w:val="1"/>
      <w:suff w:val="tab"/>
    </w:lvl>
    <w:lvl w:ilvl="7">
      <w:isLgl w:val="false"/>
      <w:lvlJc w:val="left"/>
      <w:lvlText w:val="o"/>
      <w:numFmt w:val="bullet"/>
      <w:pPr>
        <w:pBdr/>
        <w:spacing/>
        <w:ind w:hanging="360" w:left="6321"/>
      </w:pPr>
      <w:rPr>
        <w:rFonts w:hint="default" w:ascii="Courier New" w:hAnsi="Courier New" w:cs="Courier New"/>
      </w:rPr>
      <w:start w:val="1"/>
      <w:suff w:val="tab"/>
    </w:lvl>
    <w:lvl w:ilvl="8">
      <w:isLgl w:val="false"/>
      <w:lvlJc w:val="left"/>
      <w:lvlText w:val=""/>
      <w:numFmt w:val="bullet"/>
      <w:pPr>
        <w:pBdr/>
        <w:spacing/>
        <w:ind w:hanging="360" w:left="7041"/>
      </w:pPr>
      <w:rPr>
        <w:rFonts w:hint="default" w:ascii="Wingdings" w:hAnsi="Wingdings"/>
      </w:rPr>
      <w:start w:val="1"/>
      <w:suff w:val="tab"/>
    </w:lvl>
  </w:abstractNum>
  <w:abstractNum w:abstractNumId="56">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57">
    <w:lvl w:ilvl="0">
      <w:isLgl w:val="false"/>
      <w:lvlJc w:val="left"/>
      <w:lvlText w:val="%1)"/>
      <w:numFmt w:val="decimal"/>
      <w:pPr>
        <w:pBdr/>
        <w:tabs>
          <w:tab w:val="num" w:leader="none" w:pos="360"/>
        </w:tabs>
        <w:spacing/>
        <w:ind w:hanging="360" w:left="360"/>
      </w:pPr>
      <w:rPr/>
      <w:start w:val="1"/>
      <w:suff w:val="tab"/>
    </w:lvl>
    <w:lvl w:ilvl="1">
      <w:isLgl w:val="false"/>
      <w:lvlJc w:val="left"/>
      <w:lvlText w:val="%2)"/>
      <w:numFmt w:val="lowerLetter"/>
      <w:pPr>
        <w:pBdr/>
        <w:tabs>
          <w:tab w:val="num" w:leader="none" w:pos="720"/>
        </w:tabs>
        <w:spacing/>
        <w:ind w:hanging="360" w:left="720"/>
      </w:pPr>
      <w:rPr/>
      <w:start w:val="1"/>
      <w:suff w:val="tab"/>
    </w:lvl>
    <w:lvl w:ilvl="2">
      <w:isLgl w:val="false"/>
      <w:lvlJc w:val="left"/>
      <w:lvlText w:val="%3)"/>
      <w:numFmt w:val="lowerRoman"/>
      <w:pPr>
        <w:pBdr/>
        <w:tabs>
          <w:tab w:val="num" w:leader="none" w:pos="1080"/>
        </w:tabs>
        <w:spacing/>
        <w:ind w:hanging="360" w:left="1080"/>
      </w:pPr>
      <w:rPr/>
      <w:start w:val="1"/>
      <w:suff w:val="tab"/>
    </w:lvl>
    <w:lvl w:ilvl="3">
      <w:isLgl w:val="false"/>
      <w:lvlJc w:val="left"/>
      <w:lvlText w:val=""/>
      <w:numFmt w:val="bullet"/>
      <w:pPr>
        <w:pBdr/>
        <w:tabs>
          <w:tab w:val="num" w:leader="none" w:pos="1440"/>
        </w:tabs>
        <w:spacing/>
        <w:ind w:hanging="360" w:left="1440"/>
      </w:pPr>
      <w:rPr>
        <w:rFonts w:hint="default" w:ascii="Symbol" w:hAnsi="Symbol"/>
      </w:rPr>
      <w:start w:val="1"/>
      <w:suff w:val="tab"/>
    </w:lvl>
    <w:lvl w:ilvl="4">
      <w:isLgl w:val="false"/>
      <w:lvlJc w:val="left"/>
      <w:lvlText w:val="-"/>
      <w:numFmt w:val="bullet"/>
      <w:pPr>
        <w:pBdr/>
        <w:tabs>
          <w:tab w:val="num" w:leader="none" w:pos="1800"/>
        </w:tabs>
        <w:spacing/>
        <w:ind w:hanging="360" w:left="1800"/>
      </w:pPr>
      <w:rPr>
        <w:rFonts w:hint="default"/>
      </w:rPr>
      <w:start w:val="0"/>
      <w:suff w:val="tab"/>
    </w:lvl>
    <w:lvl w:ilvl="5">
      <w:isLgl w:val="false"/>
      <w:lvlJc w:val="left"/>
      <w:lvlText w:val="(%6)"/>
      <w:numFmt w:val="lowerRoman"/>
      <w:pPr>
        <w:pBdr/>
        <w:tabs>
          <w:tab w:val="num" w:leader="none" w:pos="2160"/>
        </w:tabs>
        <w:spacing/>
        <w:ind w:hanging="360" w:left="2160"/>
      </w:pPr>
      <w:rPr/>
      <w:start w:val="1"/>
      <w:suff w:val="tab"/>
    </w:lvl>
    <w:lvl w:ilvl="6">
      <w:isLgl w:val="false"/>
      <w:lvlJc w:val="left"/>
      <w:lvlText w:val="%7."/>
      <w:numFmt w:val="decimal"/>
      <w:pPr>
        <w:pBdr/>
        <w:tabs>
          <w:tab w:val="num" w:leader="none" w:pos="2520"/>
        </w:tabs>
        <w:spacing/>
        <w:ind w:hanging="360" w:left="2520"/>
      </w:pPr>
      <w:rPr/>
      <w:start w:val="1"/>
      <w:suff w:val="tab"/>
    </w:lvl>
    <w:lvl w:ilvl="7">
      <w:isLgl w:val="false"/>
      <w:lvlJc w:val="left"/>
      <w:lvlText w:val="%8."/>
      <w:numFmt w:val="lowerLetter"/>
      <w:pPr>
        <w:pBdr/>
        <w:tabs>
          <w:tab w:val="num" w:leader="none" w:pos="2880"/>
        </w:tabs>
        <w:spacing/>
        <w:ind w:hanging="360" w:left="2880"/>
      </w:pPr>
      <w:rPr/>
      <w:start w:val="1"/>
      <w:suff w:val="tab"/>
    </w:lvl>
    <w:lvl w:ilvl="8">
      <w:isLgl w:val="false"/>
      <w:lvlJc w:val="left"/>
      <w:lvlText w:val="%9."/>
      <w:numFmt w:val="lowerRoman"/>
      <w:pPr>
        <w:pBdr/>
        <w:tabs>
          <w:tab w:val="num" w:leader="none" w:pos="3240"/>
        </w:tabs>
        <w:spacing/>
        <w:ind w:hanging="360" w:left="3240"/>
      </w:pPr>
      <w:rPr/>
      <w:start w:val="1"/>
      <w:suff w:val="tab"/>
    </w:lvl>
  </w:abstractNum>
  <w:abstractNum w:abstractNumId="58">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59">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60">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61">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62">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63">
    <w:lvl w:ilvl="0">
      <w:isLgl w:val="false"/>
      <w:lvlJc w:val="left"/>
      <w:lvlText w:val="%1."/>
      <w:numFmt w:val="decimal"/>
      <w:pPr>
        <w:pBdr/>
        <w:tabs>
          <w:tab w:val="num" w:leader="none" w:pos="994"/>
        </w:tabs>
        <w:spacing/>
        <w:ind w:hanging="432" w:left="994"/>
      </w:pPr>
      <w:rPr>
        <w:rFonts w:hint="default"/>
        <w:sz w:val="22"/>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6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65">
    <w:lvl w:ilvl="0">
      <w:isLgl w:val="false"/>
      <w:lvlJc w:val="left"/>
      <w:lvlText w:val=""/>
      <w:numFmt w:val="bullet"/>
      <w:pPr>
        <w:pBdr/>
        <w:spacing/>
        <w:ind w:hanging="360" w:left="3240"/>
      </w:pPr>
      <w:rPr>
        <w:rFonts w:hint="default" w:ascii="Wingdings" w:hAnsi="Wingdings"/>
      </w:rPr>
      <w:start w:val="1"/>
      <w:suff w:val="tab"/>
    </w:lvl>
    <w:lvl w:ilvl="1">
      <w:isLgl w:val="false"/>
      <w:lvlJc w:val="left"/>
      <w:lvlText w:val="o"/>
      <w:numFmt w:val="bullet"/>
      <w:pPr>
        <w:pBdr/>
        <w:spacing/>
        <w:ind w:hanging="360" w:left="3960"/>
      </w:pPr>
      <w:rPr>
        <w:rFonts w:hint="default" w:ascii="Courier New" w:hAnsi="Courier New" w:cs="Courier New"/>
      </w:rPr>
      <w:start w:val="1"/>
      <w:suff w:val="tab"/>
    </w:lvl>
    <w:lvl w:ilvl="2">
      <w:isLgl w:val="false"/>
      <w:lvlJc w:val="left"/>
      <w:lvlText w:val=""/>
      <w:numFmt w:val="bullet"/>
      <w:pPr>
        <w:pBdr/>
        <w:spacing/>
        <w:ind w:hanging="360" w:left="4680"/>
      </w:pPr>
      <w:rPr>
        <w:rFonts w:hint="default" w:ascii="Wingdings" w:hAnsi="Wingdings"/>
      </w:rPr>
      <w:start w:val="1"/>
      <w:suff w:val="tab"/>
    </w:lvl>
    <w:lvl w:ilvl="3">
      <w:isLgl w:val="false"/>
      <w:lvlJc w:val="left"/>
      <w:lvlText w:val=""/>
      <w:numFmt w:val="bullet"/>
      <w:pPr>
        <w:pBdr/>
        <w:spacing/>
        <w:ind w:hanging="360" w:left="5400"/>
      </w:pPr>
      <w:rPr>
        <w:rFonts w:hint="default" w:ascii="Symbol" w:hAnsi="Symbol"/>
      </w:rPr>
      <w:start w:val="1"/>
      <w:suff w:val="tab"/>
    </w:lvl>
    <w:lvl w:ilvl="4">
      <w:isLgl w:val="false"/>
      <w:lvlJc w:val="left"/>
      <w:lvlText w:val="o"/>
      <w:numFmt w:val="bullet"/>
      <w:pPr>
        <w:pBdr/>
        <w:spacing/>
        <w:ind w:hanging="360" w:left="6120"/>
      </w:pPr>
      <w:rPr>
        <w:rFonts w:hint="default" w:ascii="Courier New" w:hAnsi="Courier New" w:cs="Courier New"/>
      </w:rPr>
      <w:start w:val="1"/>
      <w:suff w:val="tab"/>
    </w:lvl>
    <w:lvl w:ilvl="5">
      <w:isLgl w:val="false"/>
      <w:lvlJc w:val="left"/>
      <w:lvlText w:val=""/>
      <w:numFmt w:val="bullet"/>
      <w:pPr>
        <w:pBdr/>
        <w:spacing/>
        <w:ind w:hanging="360" w:left="6840"/>
      </w:pPr>
      <w:rPr>
        <w:rFonts w:hint="default" w:ascii="Wingdings" w:hAnsi="Wingdings"/>
      </w:rPr>
      <w:start w:val="1"/>
      <w:suff w:val="tab"/>
    </w:lvl>
    <w:lvl w:ilvl="6">
      <w:isLgl w:val="false"/>
      <w:lvlJc w:val="left"/>
      <w:lvlText w:val=""/>
      <w:numFmt w:val="bullet"/>
      <w:pPr>
        <w:pBdr/>
        <w:spacing/>
        <w:ind w:hanging="360" w:left="7560"/>
      </w:pPr>
      <w:rPr>
        <w:rFonts w:hint="default" w:ascii="Symbol" w:hAnsi="Symbol"/>
      </w:rPr>
      <w:start w:val="1"/>
      <w:suff w:val="tab"/>
    </w:lvl>
    <w:lvl w:ilvl="7">
      <w:isLgl w:val="false"/>
      <w:lvlJc w:val="left"/>
      <w:lvlText w:val="o"/>
      <w:numFmt w:val="bullet"/>
      <w:pPr>
        <w:pBdr/>
        <w:spacing/>
        <w:ind w:hanging="360" w:left="8280"/>
      </w:pPr>
      <w:rPr>
        <w:rFonts w:hint="default" w:ascii="Courier New" w:hAnsi="Courier New" w:cs="Courier New"/>
      </w:rPr>
      <w:start w:val="1"/>
      <w:suff w:val="tab"/>
    </w:lvl>
    <w:lvl w:ilvl="8">
      <w:isLgl w:val="false"/>
      <w:lvlJc w:val="left"/>
      <w:lvlText w:val=""/>
      <w:numFmt w:val="bullet"/>
      <w:pPr>
        <w:pBdr/>
        <w:spacing/>
        <w:ind w:hanging="360" w:left="9000"/>
      </w:pPr>
      <w:rPr>
        <w:rFonts w:hint="default" w:ascii="Wingdings" w:hAnsi="Wingdings"/>
      </w:rPr>
      <w:start w:val="1"/>
      <w:suff w:val="tab"/>
    </w:lvl>
  </w:abstractNum>
  <w:abstractNum w:abstractNumId="6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67">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6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69">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70">
    <w:lvl w:ilvl="0">
      <w:isLgl w:val="false"/>
      <w:lvlJc w:val="left"/>
      <w:lvlText w:val="%1."/>
      <w:numFmt w:val="decimal"/>
      <w:pPr>
        <w:pBdr/>
        <w:tabs>
          <w:tab w:val="num" w:leader="none" w:pos="720"/>
        </w:tabs>
        <w:spacing/>
        <w:ind w:hanging="360" w:left="720"/>
      </w:pPr>
      <w:rPr/>
      <w:start w:val="3"/>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71">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72">
    <w:lvl w:ilvl="0">
      <w:isLgl w:val="false"/>
      <w:lvlJc w:val="left"/>
      <w:lvlText w:val=""/>
      <w:numFmt w:val="bullet"/>
      <w:pPr>
        <w:pBdr/>
        <w:tabs>
          <w:tab w:val="num" w:leader="none" w:pos="720"/>
        </w:tabs>
        <w:spacing/>
        <w:ind w:hanging="360" w:left="720"/>
      </w:pPr>
      <w:rPr>
        <w:rFonts w:hint="default" w:ascii="Symbol" w:hAnsi="Symbol"/>
      </w:rPr>
      <w:start w:val="1"/>
      <w:suff w:val="tab"/>
    </w:lvl>
    <w:lvl w:ilvl="1">
      <w:isLgl w:val="false"/>
      <w:lvlJc w:val="left"/>
      <w:lvlText w:val="o"/>
      <w:numFmt w:val="bullet"/>
      <w:pPr>
        <w:pBdr/>
        <w:tabs>
          <w:tab w:val="num" w:leader="none" w:pos="1440"/>
        </w:tabs>
        <w:spacing/>
        <w:ind w:hanging="360" w:left="1440"/>
      </w:pPr>
      <w:rPr>
        <w:rFonts w:hint="default" w:ascii="Courier New" w:hAnsi="Courier New" w:cs="Arial"/>
      </w:rPr>
      <w:start w:val="1"/>
      <w:suff w:val="tab"/>
    </w:lvl>
    <w:lvl w:ilvl="2">
      <w:isLgl w:val="false"/>
      <w:lvlJc w:val="left"/>
      <w:lvlText w:val="-"/>
      <w:numFmt w:val="bullet"/>
      <w:pPr>
        <w:pBdr/>
        <w:tabs>
          <w:tab w:val="num" w:leader="none" w:pos="2160"/>
        </w:tabs>
        <w:spacing/>
        <w:ind w:hanging="360" w:left="2160"/>
      </w:pPr>
      <w:rPr>
        <w:rFonts w:hint="default" w:ascii="Times New Roman" w:hAnsi="Times New Roman" w:eastAsia="Times" w:cs="Times New Roman"/>
      </w:rPr>
      <w:start w:val="59"/>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cs="Arial"/>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cs="Arial"/>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73">
    <w:lvl w:ilvl="0">
      <w:isLgl w:val="false"/>
      <w:lvlJc w:val="left"/>
      <w:lvlText w:val="-"/>
      <w:numFmt w:val="bullet"/>
      <w:pPr>
        <w:pBdr/>
        <w:spacing/>
        <w:ind w:hanging="360" w:left="720"/>
      </w:pPr>
      <w:rPr>
        <w:rFonts w:hint="default" w:ascii="Calibri" w:hAnsi="Calibri" w:eastAsia="Times New Roman" w:cs="Arial"/>
      </w:rPr>
      <w:start w:val="15"/>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74">
    <w:lvl w:ilvl="0">
      <w:isLgl w:val="false"/>
      <w:lvlJc w:val="left"/>
      <w:lvlText w:val=""/>
      <w:numFmt w:val="bullet"/>
      <w:pPr>
        <w:pBdr/>
        <w:tabs>
          <w:tab w:val="num" w:leader="none" w:pos="283"/>
        </w:tabs>
        <w:spacing/>
        <w:ind w:hanging="283" w:left="283"/>
      </w:pPr>
      <w:rPr>
        <w:rFonts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75">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7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2)"/>
      <w:numFmt w:val="decimal"/>
      <w:pPr>
        <w:pBdr/>
        <w:spacing/>
        <w:ind w:hanging="360" w:left="1440"/>
      </w:pPr>
      <w:rPr>
        <w:rFonts w:hint="default"/>
        <w:b/>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77">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7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79">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8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81">
    <w:lvl w:ilvl="0">
      <w:isLgl w:val="false"/>
      <w:lvlJc w:val="left"/>
      <w:lvlText w:val=""/>
      <w:numFmt w:val="bullet"/>
      <w:pPr>
        <w:pBdr/>
        <w:spacing/>
        <w:ind w:hanging="360" w:left="3240"/>
      </w:pPr>
      <w:rPr>
        <w:rFonts w:hint="default" w:ascii="Wingdings" w:hAnsi="Wingdings"/>
      </w:rPr>
      <w:start w:val="1"/>
      <w:suff w:val="tab"/>
    </w:lvl>
    <w:lvl w:ilvl="1">
      <w:isLgl w:val="false"/>
      <w:lvlJc w:val="left"/>
      <w:lvlText w:val="o"/>
      <w:numFmt w:val="bullet"/>
      <w:pPr>
        <w:pBdr/>
        <w:spacing/>
        <w:ind w:hanging="360" w:left="3960"/>
      </w:pPr>
      <w:rPr>
        <w:rFonts w:hint="default" w:ascii="Courier New" w:hAnsi="Courier New" w:cs="Courier New"/>
      </w:rPr>
      <w:start w:val="1"/>
      <w:suff w:val="tab"/>
    </w:lvl>
    <w:lvl w:ilvl="2">
      <w:isLgl w:val="false"/>
      <w:lvlJc w:val="left"/>
      <w:lvlText w:val=""/>
      <w:numFmt w:val="bullet"/>
      <w:pPr>
        <w:pBdr/>
        <w:spacing/>
        <w:ind w:hanging="360" w:left="4680"/>
      </w:pPr>
      <w:rPr>
        <w:rFonts w:hint="default" w:ascii="Wingdings" w:hAnsi="Wingdings"/>
      </w:rPr>
      <w:start w:val="1"/>
      <w:suff w:val="tab"/>
    </w:lvl>
    <w:lvl w:ilvl="3">
      <w:isLgl w:val="false"/>
      <w:lvlJc w:val="left"/>
      <w:lvlText w:val=""/>
      <w:numFmt w:val="bullet"/>
      <w:pPr>
        <w:pBdr/>
        <w:spacing/>
        <w:ind w:hanging="360" w:left="5400"/>
      </w:pPr>
      <w:rPr>
        <w:rFonts w:hint="default" w:ascii="Symbol" w:hAnsi="Symbol"/>
      </w:rPr>
      <w:start w:val="1"/>
      <w:suff w:val="tab"/>
    </w:lvl>
    <w:lvl w:ilvl="4">
      <w:isLgl w:val="false"/>
      <w:lvlJc w:val="left"/>
      <w:lvlText w:val="o"/>
      <w:numFmt w:val="bullet"/>
      <w:pPr>
        <w:pBdr/>
        <w:spacing/>
        <w:ind w:hanging="360" w:left="6120"/>
      </w:pPr>
      <w:rPr>
        <w:rFonts w:hint="default" w:ascii="Courier New" w:hAnsi="Courier New" w:cs="Courier New"/>
      </w:rPr>
      <w:start w:val="1"/>
      <w:suff w:val="tab"/>
    </w:lvl>
    <w:lvl w:ilvl="5">
      <w:isLgl w:val="false"/>
      <w:lvlJc w:val="left"/>
      <w:lvlText w:val=""/>
      <w:numFmt w:val="bullet"/>
      <w:pPr>
        <w:pBdr/>
        <w:spacing/>
        <w:ind w:hanging="360" w:left="6840"/>
      </w:pPr>
      <w:rPr>
        <w:rFonts w:hint="default" w:ascii="Wingdings" w:hAnsi="Wingdings"/>
      </w:rPr>
      <w:start w:val="1"/>
      <w:suff w:val="tab"/>
    </w:lvl>
    <w:lvl w:ilvl="6">
      <w:isLgl w:val="false"/>
      <w:lvlJc w:val="left"/>
      <w:lvlText w:val=""/>
      <w:numFmt w:val="bullet"/>
      <w:pPr>
        <w:pBdr/>
        <w:spacing/>
        <w:ind w:hanging="360" w:left="7560"/>
      </w:pPr>
      <w:rPr>
        <w:rFonts w:hint="default" w:ascii="Symbol" w:hAnsi="Symbol"/>
      </w:rPr>
      <w:start w:val="1"/>
      <w:suff w:val="tab"/>
    </w:lvl>
    <w:lvl w:ilvl="7">
      <w:isLgl w:val="false"/>
      <w:lvlJc w:val="left"/>
      <w:lvlText w:val="o"/>
      <w:numFmt w:val="bullet"/>
      <w:pPr>
        <w:pBdr/>
        <w:spacing/>
        <w:ind w:hanging="360" w:left="8280"/>
      </w:pPr>
      <w:rPr>
        <w:rFonts w:hint="default" w:ascii="Courier New" w:hAnsi="Courier New" w:cs="Courier New"/>
      </w:rPr>
      <w:start w:val="1"/>
      <w:suff w:val="tab"/>
    </w:lvl>
    <w:lvl w:ilvl="8">
      <w:isLgl w:val="false"/>
      <w:lvlJc w:val="left"/>
      <w:lvlText w:val=""/>
      <w:numFmt w:val="bullet"/>
      <w:pPr>
        <w:pBdr/>
        <w:spacing/>
        <w:ind w:hanging="360" w:left="9000"/>
      </w:pPr>
      <w:rPr>
        <w:rFonts w:hint="default" w:ascii="Wingdings" w:hAnsi="Wingdings"/>
      </w:rPr>
      <w:start w:val="1"/>
      <w:suff w:val="tab"/>
    </w:lvl>
  </w:abstractNum>
  <w:abstractNum w:abstractNumId="82">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83">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84">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85">
    <w:lvl w:ilvl="0">
      <w:isLgl w:val="false"/>
      <w:lvlJc w:val="left"/>
      <w:lvlText w:val="%1."/>
      <w:numFmt w:val="decimal"/>
      <w:pPr>
        <w:pBdr/>
        <w:tabs>
          <w:tab w:val="num" w:leader="none" w:pos="994"/>
        </w:tabs>
        <w:spacing/>
        <w:ind w:hanging="432" w:left="994"/>
      </w:pPr>
      <w:rPr>
        <w:rFonts w:hint="default"/>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8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87">
    <w:lvl w:ilvl="0">
      <w:isLgl w:val="false"/>
      <w:lvlJc w:val="left"/>
      <w:lvlText w:val="-"/>
      <w:numFmt w:val="bullet"/>
      <w:pPr>
        <w:pBdr/>
        <w:spacing/>
        <w:ind w:hanging="360" w:left="1287"/>
      </w:pPr>
      <w:rPr>
        <w:rFonts w:hint="default" w:ascii="Calibri" w:hAnsi="Calibri" w:eastAsiaTheme="minorHAnsi" w:cstheme="minorBidi"/>
      </w:rPr>
      <w:start w:val="3"/>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88">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89">
    <w:lvl w:ilvl="0">
      <w:isLgl w:val="false"/>
      <w:lvlJc w:val="left"/>
      <w:lvlText w:val=""/>
      <w:numFmt w:val="bullet"/>
      <w:pPr>
        <w:pBdr/>
        <w:tabs>
          <w:tab w:val="num" w:leader="none" w:pos="720"/>
        </w:tabs>
        <w:spacing/>
        <w:ind w:hanging="360" w:left="720"/>
      </w:pPr>
      <w:rPr>
        <w:rFonts w:hint="default" w:ascii="Wingdings" w:hAnsi="Wingdings"/>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90">
    <w:lvl w:ilvl="0">
      <w:isLgl w:val="false"/>
      <w:lvlJc w:val="left"/>
      <w:lvlText w:val="ARTICLE %1:"/>
      <w:numFmt w:val="decimal"/>
      <w:pPr>
        <w:pBdr/>
        <w:spacing/>
        <w:ind w:hanging="360" w:left="6173"/>
      </w:pPr>
      <w:rPr>
        <w:rFonts w:hint="default"/>
        <w:u w:val="single"/>
      </w:rPr>
      <w:start w:val="1"/>
      <w:suff w:val="tab"/>
    </w:lvl>
    <w:lvl w:ilvl="1">
      <w:isLgl w:val="false"/>
      <w:lvlJc w:val="left"/>
      <w:lvlText w:val="%2"/>
      <w:numFmt w:val="decimal"/>
      <w:pPr>
        <w:pBdr/>
        <w:spacing/>
        <w:ind w:hanging="360" w:left="720"/>
      </w:pPr>
      <w:rPr>
        <w:rFonts w:hint="default"/>
      </w:rPr>
      <w:start w:val="1"/>
      <w:suff w:val="tab"/>
    </w:lvl>
    <w:lvl w:ilvl="2">
      <w:isLgl w:val="false"/>
      <w:lvlJc w:val="left"/>
      <w:lvlText w:val="%2.%3"/>
      <w:numFmt w:val="decimal"/>
      <w:pPr>
        <w:pBdr/>
        <w:spacing/>
        <w:ind w:hanging="360" w:left="1080"/>
      </w:pPr>
      <w:rPr>
        <w:rFonts w:hint="default"/>
      </w:rPr>
      <w:start w:val="1"/>
      <w:suff w:val="tab"/>
    </w:lvl>
    <w:lvl w:ilvl="3">
      <w:isLgl w:val="false"/>
      <w:lvlJc w:val="left"/>
      <w:lvlText w:val="%4)"/>
      <w:numFmt w:val="lowerLetter"/>
      <w:pPr>
        <w:pBdr/>
        <w:spacing/>
        <w:ind w:hanging="360" w:left="1440"/>
      </w:pPr>
      <w:rPr>
        <w:rFonts w:hint="default"/>
      </w:rPr>
      <w:start w:val="1"/>
      <w:suff w:val="tab"/>
    </w:lvl>
    <w:lvl w:ilvl="4">
      <w:isLgl w:val="false"/>
      <w:lvlJc w:val="left"/>
      <w:lvlText w:val="(%5)"/>
      <w:numFmt w:val="lowerRoman"/>
      <w:pPr>
        <w:pBdr/>
        <w:spacing/>
        <w:ind w:hanging="360" w:left="1800"/>
      </w:pPr>
      <w:rPr>
        <w:rFonts w:hint="default"/>
      </w:rPr>
      <w:start w:val="1"/>
      <w:suff w:val="tab"/>
    </w:lvl>
    <w:lvl w:ilvl="5">
      <w:isLgl w:val="false"/>
      <w:lvlJc w:val="left"/>
      <w:lvlText w:val="(%6)"/>
      <w:numFmt w:val="none"/>
      <w:pPr>
        <w:pBdr/>
        <w:spacing/>
        <w:ind w:hanging="360" w:left="2160"/>
      </w:pPr>
      <w:rPr>
        <w:rFonts w:hint="default"/>
      </w:rPr>
      <w:start w:val="1"/>
      <w:suff w:val="tab"/>
    </w:lvl>
    <w:lvl w:ilvl="6">
      <w:isLgl w:val="false"/>
      <w:lvlJc w:val="left"/>
      <w:lvlText w:val="%7."/>
      <w:numFmt w:val="none"/>
      <w:pPr>
        <w:pBdr/>
        <w:spacing/>
        <w:ind w:hanging="360" w:left="2520"/>
      </w:pPr>
      <w:rPr>
        <w:rFonts w:hint="default"/>
      </w:rPr>
      <w:start w:val="1"/>
      <w:suff w:val="tab"/>
    </w:lvl>
    <w:lvl w:ilvl="7">
      <w:isLgl w:val="false"/>
      <w:lvlJc w:val="left"/>
      <w:lvlText w:val="%8."/>
      <w:numFmt w:val="none"/>
      <w:pPr>
        <w:pBdr/>
        <w:spacing/>
        <w:ind w:hanging="360" w:left="2880"/>
      </w:pPr>
      <w:rPr>
        <w:rFonts w:hint="default"/>
      </w:rPr>
      <w:start w:val="1"/>
      <w:suff w:val="tab"/>
    </w:lvl>
    <w:lvl w:ilvl="8">
      <w:isLgl w:val="false"/>
      <w:lvlJc w:val="left"/>
      <w:lvlText w:val="%9."/>
      <w:numFmt w:val="none"/>
      <w:pPr>
        <w:pBdr/>
        <w:spacing/>
        <w:ind w:hanging="360" w:left="3240"/>
      </w:pPr>
      <w:rPr>
        <w:rFonts w:hint="default"/>
      </w:rPr>
      <w:start w:val="1"/>
      <w:suff w:val="tab"/>
    </w:lvl>
  </w:abstractNum>
  <w:abstractNum w:abstractNumId="91">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92">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93">
    <w:lvl w:ilvl="0">
      <w:isLgl w:val="false"/>
      <w:lvlJc w:val="left"/>
      <w:lvlText w:val="-"/>
      <w:numFmt w:val="bullet"/>
      <w:pPr>
        <w:pBdr/>
        <w:spacing/>
        <w:ind w:hanging="360" w:left="720"/>
      </w:pPr>
      <w:rPr>
        <w:rFonts w:hint="default" w:ascii="Calibri" w:hAnsi="Calibri" w:cs="Calibri" w:eastAsiaTheme="minorHAns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94">
    <w:lvl w:ilvl="0">
      <w:isLgl w:val="false"/>
      <w:lvlJc w:val="left"/>
      <w:lvlText w:val=""/>
      <w:numFmt w:val="bullet"/>
      <w:pPr>
        <w:pBdr/>
        <w:tabs>
          <w:tab w:val="num" w:leader="none" w:pos="360"/>
        </w:tabs>
        <w:spacing/>
        <w:ind w:hanging="360" w:left="360"/>
      </w:pPr>
      <w:pStyle w:val="1405"/>
      <w:rPr>
        <w:rFonts w:hint="default" w:ascii="Symbol" w:hAnsi="Symbol"/>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9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9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97">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9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99">
    <w:lvl w:ilvl="0">
      <w:isLgl w:val="false"/>
      <w:lvlJc w:val="left"/>
      <w:lvlText w:val="-"/>
      <w:numFmt w:val="bullet"/>
      <w:pPr>
        <w:pBdr/>
        <w:spacing/>
        <w:ind w:hanging="360" w:left="720"/>
      </w:pPr>
      <w:rPr>
        <w:rFonts w:hint="default" w:ascii="Calibri" w:hAnsi="Calibri" w:eastAsia="Times New Roman" w:cs="Calibr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00">
    <w:lvl w:ilvl="0">
      <w:isLgl w:val="false"/>
      <w:lvlJc w:val="left"/>
      <w:lvlText w:val=""/>
      <w:numFmt w:val="bullet"/>
      <w:pPr>
        <w:pBdr/>
        <w:spacing/>
        <w:ind w:hanging="360" w:left="720"/>
      </w:pPr>
      <w:rPr>
        <w:rFonts w:hint="default" w:ascii="Wingdings" w:hAnsi="Wingdings" w:eastAsia="Times" w:cs="Times New Roman"/>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01">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02">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03">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0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0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06">
    <w:lvl w:ilvl="0">
      <w:isLgl w:val="false"/>
      <w:lvlJc w:val="left"/>
      <w:lvlText w:val="ARTICLE %1:"/>
      <w:numFmt w:val="decimal"/>
      <w:pPr>
        <w:pBdr/>
        <w:spacing/>
        <w:ind w:hanging="360" w:left="6173"/>
      </w:pPr>
      <w:rPr>
        <w:rFonts w:hint="default"/>
        <w:u w:val="single"/>
      </w:rPr>
      <w:start w:val="1"/>
      <w:suff w:val="tab"/>
    </w:lvl>
    <w:lvl w:ilvl="1">
      <w:isLgl w:val="false"/>
      <w:lvlJc w:val="left"/>
      <w:lvlText w:val="%2"/>
      <w:numFmt w:val="decimal"/>
      <w:pPr>
        <w:pBdr/>
        <w:spacing/>
        <w:ind w:hanging="360" w:left="720"/>
      </w:pPr>
      <w:rPr>
        <w:rFonts w:hint="default"/>
      </w:rPr>
      <w:start w:val="1"/>
      <w:suff w:val="tab"/>
    </w:lvl>
    <w:lvl w:ilvl="2">
      <w:isLgl w:val="false"/>
      <w:lvlJc w:val="left"/>
      <w:lvlText w:val="%2.%3"/>
      <w:numFmt w:val="decimal"/>
      <w:pPr>
        <w:pBdr/>
        <w:spacing/>
        <w:ind w:hanging="360" w:left="1080"/>
      </w:pPr>
      <w:rPr>
        <w:rFonts w:hint="default"/>
      </w:rPr>
      <w:start w:val="1"/>
      <w:suff w:val="tab"/>
    </w:lvl>
    <w:lvl w:ilvl="3">
      <w:isLgl w:val="false"/>
      <w:lvlJc w:val="left"/>
      <w:lvlText w:val="%4)"/>
      <w:numFmt w:val="lowerLetter"/>
      <w:pPr>
        <w:pBdr/>
        <w:spacing/>
        <w:ind w:hanging="360" w:left="1440"/>
      </w:pPr>
      <w:rPr>
        <w:rFonts w:hint="default"/>
      </w:rPr>
      <w:start w:val="1"/>
      <w:suff w:val="tab"/>
    </w:lvl>
    <w:lvl w:ilvl="4">
      <w:isLgl w:val="false"/>
      <w:lvlJc w:val="left"/>
      <w:lvlText w:val="(%5)"/>
      <w:numFmt w:val="lowerRoman"/>
      <w:pPr>
        <w:pBdr/>
        <w:spacing/>
        <w:ind w:hanging="360" w:left="1800"/>
      </w:pPr>
      <w:rPr>
        <w:rFonts w:hint="default"/>
      </w:rPr>
      <w:start w:val="1"/>
      <w:suff w:val="tab"/>
    </w:lvl>
    <w:lvl w:ilvl="5">
      <w:isLgl w:val="false"/>
      <w:lvlJc w:val="left"/>
      <w:lvlText w:val="(%6)"/>
      <w:numFmt w:val="none"/>
      <w:pPr>
        <w:pBdr/>
        <w:spacing/>
        <w:ind w:hanging="360" w:left="2160"/>
      </w:pPr>
      <w:rPr>
        <w:rFonts w:hint="default"/>
      </w:rPr>
      <w:start w:val="1"/>
      <w:suff w:val="tab"/>
    </w:lvl>
    <w:lvl w:ilvl="6">
      <w:isLgl w:val="false"/>
      <w:lvlJc w:val="left"/>
      <w:lvlText w:val="%7."/>
      <w:numFmt w:val="none"/>
      <w:pPr>
        <w:pBdr/>
        <w:spacing/>
        <w:ind w:hanging="360" w:left="2520"/>
      </w:pPr>
      <w:rPr>
        <w:rFonts w:hint="default"/>
      </w:rPr>
      <w:start w:val="1"/>
      <w:suff w:val="tab"/>
    </w:lvl>
    <w:lvl w:ilvl="7">
      <w:isLgl w:val="false"/>
      <w:lvlJc w:val="left"/>
      <w:lvlText w:val="%8."/>
      <w:numFmt w:val="none"/>
      <w:pPr>
        <w:pBdr/>
        <w:spacing/>
        <w:ind w:hanging="360" w:left="2880"/>
      </w:pPr>
      <w:rPr>
        <w:rFonts w:hint="default"/>
      </w:rPr>
      <w:start w:val="1"/>
      <w:suff w:val="tab"/>
    </w:lvl>
    <w:lvl w:ilvl="8">
      <w:isLgl w:val="false"/>
      <w:lvlJc w:val="left"/>
      <w:lvlText w:val="%9."/>
      <w:numFmt w:val="none"/>
      <w:pPr>
        <w:pBdr/>
        <w:spacing/>
        <w:ind w:hanging="360" w:left="3240"/>
      </w:pPr>
      <w:rPr>
        <w:rFonts w:hint="default"/>
      </w:rPr>
      <w:start w:val="1"/>
      <w:suff w:val="tab"/>
    </w:lvl>
  </w:abstractNum>
  <w:abstractNum w:abstractNumId="107">
    <w:lvl w:ilvl="0">
      <w:isLgl w:val="false"/>
      <w:lvlJc w:val="left"/>
      <w:lvlText w:val="-"/>
      <w:numFmt w:val="bullet"/>
      <w:pPr>
        <w:pBdr/>
        <w:spacing/>
        <w:ind w:hanging="360" w:left="1287"/>
      </w:pPr>
      <w:rPr>
        <w:rFonts w:hint="default" w:ascii="Times New Roman Bold" w:hAnsi="Times New Roman Bold" w:eastAsia="Calibri" w:cs="Times New Roman"/>
      </w:rPr>
      <w:start w:val="3"/>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10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09">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10">
    <w:lvl w:ilvl="0">
      <w:isLgl w:val="false"/>
      <w:lvlJc w:val="left"/>
      <w:lvlText w:val="%1."/>
      <w:numFmt w:val="decimal"/>
      <w:pPr>
        <w:pBdr/>
        <w:tabs>
          <w:tab w:val="num" w:leader="none" w:pos="2280"/>
        </w:tabs>
        <w:spacing/>
        <w:ind w:hanging="720" w:left="2280"/>
      </w:pPr>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111">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12">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13">
    <w:lvl w:ilvl="0">
      <w:isLgl w:val="false"/>
      <w:lvlJc w:val="left"/>
      <w:lvlText w:val=""/>
      <w:numFmt w:val="bullet"/>
      <w:pPr>
        <w:pBdr/>
        <w:tabs>
          <w:tab w:val="num" w:leader="none" w:pos="994"/>
        </w:tabs>
        <w:spacing/>
        <w:ind w:hanging="432" w:left="994"/>
      </w:pPr>
      <w:rPr>
        <w:rFonts w:hint="default" w:ascii="Symbol" w:hAnsi="Symbol"/>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114">
    <w:lvl w:ilvl="0">
      <w:isLgl w:val="false"/>
      <w:lvlJc w:val="left"/>
      <w:lvlText w:val=""/>
      <w:numFmt w:val="bullet"/>
      <w:pPr>
        <w:pBdr/>
        <w:tabs>
          <w:tab w:val="num" w:leader="none" w:pos="360"/>
        </w:tabs>
        <w:spacing/>
        <w:ind w:hanging="360" w:left="360"/>
      </w:pPr>
      <w:rPr>
        <w:rFonts w:hint="default"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15">
    <w:lvl w:ilvl="0">
      <w:isLgl w:val="false"/>
      <w:lvlJc w:val="left"/>
      <w:lvlText w:val="•"/>
      <w:numFmt w:val="bullet"/>
      <w:pPr>
        <w:pBdr/>
        <w:tabs>
          <w:tab w:val="num" w:leader="none" w:pos="360"/>
        </w:tabs>
        <w:spacing/>
        <w:ind w:firstLine="0" w:left="0"/>
      </w:pPr>
      <w:pStyle w:val="1396"/>
      <w:rPr>
        <w:rFonts w:hint="default" w:ascii="Arial" w:hAnsi="Arial"/>
        <w:b w:val="0"/>
        <w:i w:val="0"/>
        <w:caps w:val="0"/>
        <w:strike w:val="0"/>
        <w:vanish w:val="0"/>
        <w:color w:val="000000"/>
        <w:spacing w:val="0"/>
        <w:position w:val="0"/>
        <w:sz w:val="20"/>
        <w:vertAlign w:val="baseline"/>
        <w14:textOutline w14:w="0" w14:cap="rnd" w14:cmpd="sng" w14:algn="ctr">
          <w14:noFill/>
          <w14:prstDash w14:val="solid"/>
          <w14:bevel/>
        </w14:textOutline>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1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17">
    <w:lvl w:ilvl="0">
      <w:isLgl w:val="false"/>
      <w:lvlJc w:val="left"/>
      <w:lvlText w:val=""/>
      <w:numFmt w:val="bullet"/>
      <w:pPr>
        <w:pBdr/>
        <w:spacing/>
        <w:ind w:hanging="360" w:left="1706"/>
      </w:pPr>
      <w:rPr>
        <w:rFonts w:hint="default" w:ascii="Symbol" w:hAnsi="Symbol"/>
      </w:rPr>
      <w:start w:val="1"/>
      <w:suff w:val="tab"/>
    </w:lvl>
    <w:lvl w:ilvl="1">
      <w:isLgl w:val="false"/>
      <w:lvlJc w:val="left"/>
      <w:lvlText w:val="o"/>
      <w:numFmt w:val="bullet"/>
      <w:pPr>
        <w:pBdr/>
        <w:spacing/>
        <w:ind w:hanging="360" w:left="2426"/>
      </w:pPr>
      <w:rPr>
        <w:rFonts w:hint="default" w:ascii="Courier New" w:hAnsi="Courier New" w:cs="Courier New"/>
      </w:rPr>
      <w:start w:val="1"/>
      <w:suff w:val="tab"/>
    </w:lvl>
    <w:lvl w:ilvl="2">
      <w:isLgl w:val="false"/>
      <w:lvlJc w:val="left"/>
      <w:lvlText w:val=""/>
      <w:numFmt w:val="bullet"/>
      <w:pPr>
        <w:pBdr/>
        <w:spacing/>
        <w:ind w:hanging="360" w:left="3146"/>
      </w:pPr>
      <w:rPr>
        <w:rFonts w:hint="default" w:ascii="Wingdings" w:hAnsi="Wingdings"/>
      </w:rPr>
      <w:start w:val="1"/>
      <w:suff w:val="tab"/>
    </w:lvl>
    <w:lvl w:ilvl="3">
      <w:isLgl w:val="false"/>
      <w:lvlJc w:val="left"/>
      <w:lvlText w:val=""/>
      <w:numFmt w:val="bullet"/>
      <w:pPr>
        <w:pBdr/>
        <w:spacing/>
        <w:ind w:hanging="360" w:left="3866"/>
      </w:pPr>
      <w:rPr>
        <w:rFonts w:hint="default" w:ascii="Symbol" w:hAnsi="Symbol"/>
      </w:rPr>
      <w:start w:val="1"/>
      <w:suff w:val="tab"/>
    </w:lvl>
    <w:lvl w:ilvl="4">
      <w:isLgl w:val="false"/>
      <w:lvlJc w:val="left"/>
      <w:lvlText w:val="o"/>
      <w:numFmt w:val="bullet"/>
      <w:pPr>
        <w:pBdr/>
        <w:spacing/>
        <w:ind w:hanging="360" w:left="4586"/>
      </w:pPr>
      <w:rPr>
        <w:rFonts w:hint="default" w:ascii="Courier New" w:hAnsi="Courier New" w:cs="Courier New"/>
      </w:rPr>
      <w:start w:val="1"/>
      <w:suff w:val="tab"/>
    </w:lvl>
    <w:lvl w:ilvl="5">
      <w:isLgl w:val="false"/>
      <w:lvlJc w:val="left"/>
      <w:lvlText w:val=""/>
      <w:numFmt w:val="bullet"/>
      <w:pPr>
        <w:pBdr/>
        <w:spacing/>
        <w:ind w:hanging="360" w:left="5306"/>
      </w:pPr>
      <w:rPr>
        <w:rFonts w:hint="default" w:ascii="Wingdings" w:hAnsi="Wingdings"/>
      </w:rPr>
      <w:start w:val="1"/>
      <w:suff w:val="tab"/>
    </w:lvl>
    <w:lvl w:ilvl="6">
      <w:isLgl w:val="false"/>
      <w:lvlJc w:val="left"/>
      <w:lvlText w:val=""/>
      <w:numFmt w:val="bullet"/>
      <w:pPr>
        <w:pBdr/>
        <w:spacing/>
        <w:ind w:hanging="360" w:left="6026"/>
      </w:pPr>
      <w:rPr>
        <w:rFonts w:hint="default" w:ascii="Symbol" w:hAnsi="Symbol"/>
      </w:rPr>
      <w:start w:val="1"/>
      <w:suff w:val="tab"/>
    </w:lvl>
    <w:lvl w:ilvl="7">
      <w:isLgl w:val="false"/>
      <w:lvlJc w:val="left"/>
      <w:lvlText w:val="o"/>
      <w:numFmt w:val="bullet"/>
      <w:pPr>
        <w:pBdr/>
        <w:spacing/>
        <w:ind w:hanging="360" w:left="6746"/>
      </w:pPr>
      <w:rPr>
        <w:rFonts w:hint="default" w:ascii="Courier New" w:hAnsi="Courier New" w:cs="Courier New"/>
      </w:rPr>
      <w:start w:val="1"/>
      <w:suff w:val="tab"/>
    </w:lvl>
    <w:lvl w:ilvl="8">
      <w:isLgl w:val="false"/>
      <w:lvlJc w:val="left"/>
      <w:lvlText w:val=""/>
      <w:numFmt w:val="bullet"/>
      <w:pPr>
        <w:pBdr/>
        <w:spacing/>
        <w:ind w:hanging="360" w:left="7466"/>
      </w:pPr>
      <w:rPr>
        <w:rFonts w:hint="default" w:ascii="Wingdings" w:hAnsi="Wingdings"/>
      </w:rPr>
      <w:start w:val="1"/>
      <w:suff w:val="tab"/>
    </w:lvl>
  </w:abstractNum>
  <w:abstractNum w:abstractNumId="118">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19">
    <w:lvl w:ilvl="0">
      <w:isLgl w:val="false"/>
      <w:lvlJc w:val="left"/>
      <w:lvlText w:val="o"/>
      <w:numFmt w:val="bullet"/>
      <w:pPr>
        <w:pBdr/>
        <w:spacing/>
        <w:ind w:hanging="360" w:left="1287"/>
      </w:pPr>
      <w:rPr>
        <w:rFonts w:hint="default" w:ascii="Courier New" w:hAnsi="Courier New" w:cs="Courier New"/>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num w:numId="1">
    <w:abstractNumId w:val="115"/>
  </w:num>
  <w:num w:numId="2">
    <w:abstractNumId w:val="113"/>
  </w:num>
  <w:num w:numId="3">
    <w:abstractNumId w:val="114"/>
  </w:num>
  <w:num w:numId="4">
    <w:abstractNumId w:val="94"/>
  </w:num>
  <w:num w:numId="5">
    <w:abstractNumId w:val="24"/>
  </w:num>
  <w:num w:numId="6">
    <w:abstractNumId w:val="2"/>
  </w:num>
  <w:num w:numId="7">
    <w:abstractNumId w:val="72"/>
  </w:num>
  <w:num w:numId="8">
    <w:abstractNumId w:val="11"/>
  </w:num>
  <w:num w:numId="9">
    <w:abstractNumId w:val="90"/>
  </w:num>
  <w:num w:numId="10">
    <w:abstractNumId w:val="45"/>
  </w:num>
  <w:num w:numId="11">
    <w:abstractNumId w:val="16"/>
  </w:num>
  <w:num w:numId="12">
    <w:abstractNumId w:val="3"/>
  </w:num>
  <w:num w:numId="13">
    <w:abstractNumId w:val="33"/>
  </w:num>
  <w:num w:numId="14">
    <w:abstractNumId w:val="67"/>
  </w:num>
  <w:num w:numId="15">
    <w:abstractNumId w:val="58"/>
  </w:num>
  <w:num w:numId="16">
    <w:abstractNumId w:val="65"/>
  </w:num>
  <w:num w:numId="17">
    <w:abstractNumId w:val="81"/>
  </w:num>
  <w:num w:numId="18">
    <w:abstractNumId w:val="115"/>
    <w:lvlOverride w:ilvl="0">
      <w:startOverride w:val="1"/>
    </w:lvlOverride>
  </w:num>
  <w:num w:numId="19">
    <w:abstractNumId w:val="15"/>
  </w:num>
  <w:num w:numId="20">
    <w:abstractNumId w:val="53"/>
  </w:num>
  <w:num w:numId="21">
    <w:abstractNumId w:val="41"/>
  </w:num>
  <w:num w:numId="22">
    <w:abstractNumId w:val="100"/>
  </w:num>
  <w:num w:numId="23">
    <w:abstractNumId w:val="49"/>
  </w:num>
  <w:num w:numId="24">
    <w:abstractNumId w:val="87"/>
  </w:num>
  <w:num w:numId="25">
    <w:abstractNumId w:val="4"/>
  </w:num>
  <w:num w:numId="26">
    <w:abstractNumId w:val="74"/>
  </w:num>
  <w:num w:numId="27">
    <w:abstractNumId w:val="39"/>
  </w:num>
  <w:num w:numId="28">
    <w:abstractNumId w:val="30"/>
  </w:num>
  <w:num w:numId="29">
    <w:abstractNumId w:val="113"/>
  </w:num>
  <w:num w:numId="30">
    <w:abstractNumId w:val="32"/>
  </w:num>
  <w:num w:numId="31">
    <w:abstractNumId w:val="23"/>
  </w:num>
  <w:num w:numId="32">
    <w:abstractNumId w:val="60"/>
  </w:num>
  <w:num w:numId="33">
    <w:abstractNumId w:val="13"/>
  </w:num>
  <w:num w:numId="34">
    <w:abstractNumId w:val="69"/>
  </w:num>
  <w:num w:numId="35">
    <w:abstractNumId w:val="5"/>
  </w:num>
  <w:num w:numId="36">
    <w:abstractNumId w:val="88"/>
  </w:num>
  <w:num w:numId="37">
    <w:abstractNumId w:val="57"/>
  </w:num>
  <w:num w:numId="38">
    <w:abstractNumId w:val="38"/>
  </w:num>
  <w:num w:numId="39">
    <w:abstractNumId w:val="43"/>
  </w:num>
  <w:num w:numId="40">
    <w:abstractNumId w:val="42"/>
  </w:num>
  <w:num w:numId="41">
    <w:abstractNumId w:val="77"/>
  </w:num>
  <w:num w:numId="42">
    <w:abstractNumId w:val="21"/>
  </w:num>
  <w:num w:numId="43">
    <w:abstractNumId w:val="84"/>
  </w:num>
  <w:num w:numId="44">
    <w:abstractNumId w:val="9"/>
  </w:num>
  <w:num w:numId="45">
    <w:abstractNumId w:val="113"/>
  </w:num>
  <w:num w:numId="46">
    <w:abstractNumId w:val="113"/>
  </w:num>
  <w:num w:numId="47">
    <w:abstractNumId w:val="85"/>
  </w:num>
  <w:num w:numId="48">
    <w:abstractNumId w:val="63"/>
  </w:num>
  <w:num w:numId="49">
    <w:abstractNumId w:val="62"/>
  </w:num>
  <w:num w:numId="50">
    <w:abstractNumId w:val="61"/>
  </w:num>
  <w:num w:numId="51">
    <w:abstractNumId w:val="55"/>
  </w:num>
  <w:num w:numId="52">
    <w:abstractNumId w:val="56"/>
  </w:num>
  <w:num w:numId="53">
    <w:abstractNumId w:val="73"/>
  </w:num>
  <w:num w:numId="54">
    <w:abstractNumId w:val="119"/>
  </w:num>
  <w:num w:numId="55">
    <w:abstractNumId w:val="107"/>
  </w:num>
  <w:num w:numId="56">
    <w:abstractNumId w:val="93"/>
  </w:num>
  <w:num w:numId="57">
    <w:abstractNumId w:val="117"/>
  </w:num>
  <w:num w:numId="58">
    <w:abstractNumId w:val="93"/>
  </w:num>
  <w:num w:numId="59">
    <w:abstractNumId w:val="93"/>
  </w:num>
  <w:num w:numId="60">
    <w:abstractNumId w:val="3"/>
  </w:num>
  <w:num w:numId="61">
    <w:abstractNumId w:val="6"/>
  </w:num>
  <w:num w:numId="62">
    <w:abstractNumId w:val="41"/>
  </w:num>
  <w:num w:numId="63">
    <w:abstractNumId w:val="106"/>
  </w:num>
  <w:num w:numId="64">
    <w:abstractNumId w:val="101"/>
  </w:num>
  <w:num w:numId="65">
    <w:abstractNumId w:val="37"/>
  </w:num>
  <w:num w:numId="66">
    <w:abstractNumId w:val="36"/>
  </w:num>
  <w:num w:numId="67">
    <w:abstractNumId w:val="52"/>
  </w:num>
  <w:num w:numId="68">
    <w:abstractNumId w:val="89"/>
  </w:num>
  <w:num w:numId="69">
    <w:abstractNumId w:val="35"/>
  </w:num>
  <w:num w:numId="70">
    <w:abstractNumId w:val="34"/>
  </w:num>
  <w:num w:numId="71">
    <w:abstractNumId w:val="54"/>
  </w:num>
  <w:num w:numId="72">
    <w:abstractNumId w:val="112"/>
  </w:num>
  <w:num w:numId="73">
    <w:abstractNumId w:val="19"/>
  </w:num>
  <w:num w:numId="74">
    <w:abstractNumId w:val="44"/>
  </w:num>
  <w:num w:numId="75">
    <w:abstractNumId w:val="1"/>
  </w:num>
  <w:num w:numId="76">
    <w:abstractNumId w:val="48"/>
  </w:num>
  <w:num w:numId="77">
    <w:abstractNumId w:val="83"/>
  </w:num>
  <w:num w:numId="78">
    <w:abstractNumId w:val="82"/>
  </w:num>
  <w:num w:numId="79">
    <w:abstractNumId w:val="103"/>
  </w:num>
  <w:num w:numId="80">
    <w:abstractNumId w:val="22"/>
  </w:num>
  <w:num w:numId="81">
    <w:abstractNumId w:val="64"/>
  </w:num>
  <w:num w:numId="82">
    <w:abstractNumId w:val="96"/>
  </w:num>
  <w:num w:numId="83">
    <w:abstractNumId w:val="80"/>
  </w:num>
  <w:num w:numId="84">
    <w:abstractNumId w:val="92"/>
  </w:num>
  <w:num w:numId="85">
    <w:abstractNumId w:val="68"/>
  </w:num>
  <w:num w:numId="86">
    <w:abstractNumId w:val="31"/>
  </w:num>
  <w:num w:numId="87">
    <w:abstractNumId w:val="27"/>
  </w:num>
  <w:num w:numId="88">
    <w:abstractNumId w:val="116"/>
  </w:num>
  <w:num w:numId="89">
    <w:abstractNumId w:val="46"/>
  </w:num>
  <w:num w:numId="90">
    <w:abstractNumId w:val="105"/>
  </w:num>
  <w:num w:numId="91">
    <w:abstractNumId w:val="108"/>
  </w:num>
  <w:num w:numId="92">
    <w:abstractNumId w:val="10"/>
  </w:num>
  <w:num w:numId="93">
    <w:abstractNumId w:val="0"/>
  </w:num>
  <w:num w:numId="94">
    <w:abstractNumId w:val="7"/>
  </w:num>
  <w:num w:numId="95">
    <w:abstractNumId w:val="95"/>
  </w:num>
  <w:num w:numId="96">
    <w:abstractNumId w:val="109"/>
  </w:num>
  <w:num w:numId="97">
    <w:abstractNumId w:val="26"/>
  </w:num>
  <w:num w:numId="98">
    <w:abstractNumId w:val="78"/>
  </w:num>
  <w:num w:numId="99">
    <w:abstractNumId w:val="40"/>
  </w:num>
  <w:num w:numId="100">
    <w:abstractNumId w:val="8"/>
  </w:num>
  <w:num w:numId="101">
    <w:abstractNumId w:val="104"/>
  </w:num>
  <w:num w:numId="102">
    <w:abstractNumId w:val="76"/>
  </w:num>
  <w:num w:numId="103">
    <w:abstractNumId w:val="25"/>
  </w:num>
  <w:num w:numId="104">
    <w:abstractNumId w:val="66"/>
  </w:num>
  <w:num w:numId="105">
    <w:abstractNumId w:val="47"/>
  </w:num>
  <w:num w:numId="106">
    <w:abstractNumId w:val="18"/>
  </w:num>
  <w:num w:numId="107">
    <w:abstractNumId w:val="70"/>
  </w:num>
  <w:num w:numId="108">
    <w:abstractNumId w:val="50"/>
  </w:num>
  <w:num w:numId="109">
    <w:abstractNumId w:val="86"/>
  </w:num>
  <w:num w:numId="110">
    <w:abstractNumId w:val="98"/>
  </w:num>
  <w:num w:numId="111">
    <w:abstractNumId w:val="14"/>
  </w:num>
  <w:num w:numId="112">
    <w:abstractNumId w:val="12"/>
  </w:num>
  <w:num w:numId="113">
    <w:abstractNumId w:val="20"/>
  </w:num>
  <w:num w:numId="114">
    <w:abstractNumId w:val="110"/>
  </w:num>
  <w:num w:numId="115">
    <w:abstractNumId w:val="51"/>
  </w:num>
  <w:num w:numId="116">
    <w:abstractNumId w:val="118"/>
  </w:num>
  <w:num w:numId="117">
    <w:abstractNumId w:val="99"/>
  </w:num>
  <w:num w:numId="118">
    <w:abstractNumId w:val="29"/>
  </w:num>
  <w:num w:numId="119">
    <w:abstractNumId w:val="59"/>
  </w:num>
  <w:num w:numId="120">
    <w:abstractNumId w:val="97"/>
  </w:num>
  <w:num w:numId="121">
    <w:abstractNumId w:val="75"/>
  </w:num>
  <w:num w:numId="122">
    <w:abstractNumId w:val="17"/>
  </w:num>
  <w:num w:numId="123">
    <w:abstractNumId w:val="79"/>
  </w:num>
  <w:num w:numId="124">
    <w:abstractNumId w:val="28"/>
  </w:num>
  <w:num w:numId="125">
    <w:abstractNumId w:val="102"/>
  </w:num>
  <w:num w:numId="126">
    <w:abstractNumId w:val="111"/>
  </w:num>
  <w:num w:numId="127">
    <w:abstractNumId w:val="91"/>
  </w:num>
  <w:num w:numId="128">
    <w:abstractNumId w:val="7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14"/>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w:hAnsi="Times" w:eastAsia="Times" w:cs="Times New Roman"/>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2">
    <w:name w:val="Table Grid Light"/>
    <w:basedOn w:val="1234"/>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9">
    <w:name w:val="Grid Table 1 Light - Accent 1"/>
    <w:basedOn w:val="1234"/>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0">
    <w:name w:val="Grid Table 1 Light - Accent 2"/>
    <w:basedOn w:val="1234"/>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1">
    <w:name w:val="Grid Table 1 Light - Accent 3"/>
    <w:basedOn w:val="1234"/>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2">
    <w:name w:val="Grid Table 1 Light - Accent 4"/>
    <w:basedOn w:val="1234"/>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3">
    <w:name w:val="Grid Table 1 Light - Accent 5"/>
    <w:basedOn w:val="1234"/>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4">
    <w:name w:val="Grid Table 1 Light - Accent 6"/>
    <w:basedOn w:val="1234"/>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6">
    <w:name w:val="Grid Table 2 - Accent 1"/>
    <w:basedOn w:val="1234"/>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7">
    <w:name w:val="Grid Table 2 - Accent 2"/>
    <w:basedOn w:val="1234"/>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
    <w:name w:val="Grid Table 2 - Accent 3"/>
    <w:basedOn w:val="1234"/>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9">
    <w:name w:val="Grid Table 2 - Accent 4"/>
    <w:basedOn w:val="1234"/>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0">
    <w:name w:val="Grid Table 2 - Accent 5"/>
    <w:basedOn w:val="1234"/>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1">
    <w:name w:val="Grid Table 2 - Accent 6"/>
    <w:basedOn w:val="1234"/>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3">
    <w:name w:val="Grid Table 3 - Accent 1"/>
    <w:basedOn w:val="1234"/>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4">
    <w:name w:val="Grid Table 3 - Accent 2"/>
    <w:basedOn w:val="1234"/>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5">
    <w:name w:val="Grid Table 3 - Accent 3"/>
    <w:basedOn w:val="1234"/>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6">
    <w:name w:val="Grid Table 3 - Accent 4"/>
    <w:basedOn w:val="1234"/>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7">
    <w:name w:val="Grid Table 3 - Accent 5"/>
    <w:basedOn w:val="1234"/>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8">
    <w:name w:val="Grid Table 3 - Accent 6"/>
    <w:basedOn w:val="1234"/>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0">
    <w:name w:val="Grid Table 4 - Accent 1"/>
    <w:basedOn w:val="1234"/>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1">
    <w:name w:val="Grid Table 4 - Accent 2"/>
    <w:basedOn w:val="1234"/>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2">
    <w:name w:val="Grid Table 4 - Accent 3"/>
    <w:basedOn w:val="1234"/>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3">
    <w:name w:val="Grid Table 4 - Accent 4"/>
    <w:basedOn w:val="1234"/>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4">
    <w:name w:val="Grid Table 4 - Accent 5"/>
    <w:basedOn w:val="1234"/>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5">
    <w:name w:val="Grid Table 4 - Accent 6"/>
    <w:basedOn w:val="1234"/>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8">
    <w:name w:val="Grid Table 5 Dark - Accent 2"/>
    <w:basedOn w:val="123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9">
    <w:name w:val="Grid Table 5 Dark - Accent 3"/>
    <w:basedOn w:val="123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1">
    <w:name w:val="Grid Table 5 Dark - Accent 5"/>
    <w:basedOn w:val="123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2">
    <w:name w:val="Grid Table 5 Dark - Accent 6"/>
    <w:basedOn w:val="123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4">
    <w:name w:val="Grid Table 6 Colorful - Accent 1"/>
    <w:basedOn w:val="1234"/>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55">
    <w:name w:val="Grid Table 6 Colorful - Accent 2"/>
    <w:basedOn w:val="1234"/>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56">
    <w:name w:val="Grid Table 6 Colorful - Accent 3"/>
    <w:basedOn w:val="1234"/>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57">
    <w:name w:val="Grid Table 6 Colorful - Accent 4"/>
    <w:basedOn w:val="1234"/>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58">
    <w:name w:val="Grid Table 6 Colorful - Accent 5"/>
    <w:basedOn w:val="1234"/>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59">
    <w:name w:val="Grid Table 6 Colorful - Accent 6"/>
    <w:basedOn w:val="1234"/>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61">
    <w:name w:val="Grid Table 7 Colorful - Accent 1"/>
    <w:basedOn w:val="1234"/>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color="ffffff"/>
        <w:tcBorders>
          <w:top w:val="none"/>
          <w:left w:val="none"/>
          <w:bottom w:val="none"/>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6da5" w:themeColor="accent1" w:themeTint="80" w:themeShade="95"/>
        <w:sz w:val="22"/>
      </w:rPr>
      <w:pPr>
        <w:pBdr/>
        <w:spacing/>
        <w:ind/>
      </w:pPr>
      <w:tblPr>
        <w:tblBorders/>
      </w:tblPr>
      <w:tcPr>
        <w:shd w:color="ffffff"/>
        <w:tcBorders>
          <w:top w:val="none"/>
          <w:left w:val="single" w:color="000000" w:themeColor="accent1" w:themeTint="80" w:sz="4" w:space="0"/>
          <w:bottom w:val="none"/>
          <w:right w:val="none"/>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2">
    <w:name w:val="Grid Table 7 Colorful - Accent 2"/>
    <w:basedOn w:val="1234"/>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3">
    <w:name w:val="Grid Table 7 Colorful - Accent 3"/>
    <w:basedOn w:val="1234"/>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color="ffffff"/>
        <w:tcBorders>
          <w:top w:val="none"/>
          <w:left w:val="none"/>
          <w:bottom w:val="none"/>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32f" w:themeColor="accent3" w:themeTint="FE" w:themeShade="95"/>
        <w:sz w:val="22"/>
      </w:rPr>
      <w:pPr>
        <w:pBdr/>
        <w:spacing/>
        <w:ind/>
      </w:pPr>
      <w:tblPr>
        <w:tblBorders/>
      </w:tblPr>
      <w:tcPr>
        <w:shd w:color="ffffff"/>
        <w:tcBorders>
          <w:top w:val="none"/>
          <w:left w:val="single" w:color="000000" w:themeColor="accent3" w:themeTint="FE" w:sz="4" w:space="0"/>
          <w:bottom w:val="none"/>
          <w:right w:val="none"/>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4">
    <w:name w:val="Grid Table 7 Colorful - Accent 4"/>
    <w:basedOn w:val="1234"/>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5">
    <w:name w:val="Grid Table 7 Colorful - Accent 5"/>
    <w:basedOn w:val="1234"/>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color="ffffff"/>
        <w:tcBorders>
          <w:top w:val="none"/>
          <w:left w:val="none"/>
          <w:bottom w:val="none"/>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879" w:themeColor="accent5" w:themeShade="95"/>
        <w:sz w:val="22"/>
      </w:rPr>
      <w:pPr>
        <w:pBdr/>
        <w:spacing/>
        <w:ind/>
      </w:pPr>
      <w:tblPr>
        <w:tblBorders/>
      </w:tblPr>
      <w:tcPr>
        <w:shd w:color="ffffff"/>
        <w:tcBorders>
          <w:top w:val="none"/>
          <w:left w:val="single" w:color="000000" w:themeColor="accent5" w:themeTint="90" w:sz="4" w:space="0"/>
          <w:bottom w:val="none"/>
          <w:right w:val="none"/>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
    <w:name w:val="Grid Table 7 Colorful - Accent 6"/>
    <w:basedOn w:val="1234"/>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color="ffffff"/>
        <w:tcBorders>
          <w:top w:val="none"/>
          <w:left w:val="none"/>
          <w:bottom w:val="none"/>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25408" w:themeColor="accent6" w:themeShade="95"/>
        <w:sz w:val="22"/>
      </w:rPr>
      <w:pPr>
        <w:pBdr/>
        <w:spacing/>
        <w:ind/>
      </w:pPr>
      <w:tblPr>
        <w:tblBorders/>
      </w:tblPr>
      <w:tcPr>
        <w:shd w:color="ffffff"/>
        <w:tcBorders>
          <w:top w:val="none"/>
          <w:left w:val="single" w:color="000000" w:themeColor="accent6" w:themeTint="90" w:sz="4" w:space="0"/>
          <w:bottom w:val="none"/>
          <w:right w:val="none"/>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
    <w:name w:val="List Table 1 Light - Accent 1"/>
    <w:basedOn w:val="123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
    <w:name w:val="List Table 1 Light - Accent 2"/>
    <w:basedOn w:val="123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
    <w:name w:val="List Table 1 Light - Accent 3"/>
    <w:basedOn w:val="123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
    <w:name w:val="List Table 1 Light - Accent 4"/>
    <w:basedOn w:val="123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
    <w:name w:val="List Table 1 Light - Accent 5"/>
    <w:basedOn w:val="123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
    <w:name w:val="List Table 1 Light - Accent 6"/>
    <w:basedOn w:val="123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
    <w:name w:val="List Table 2 - Accent 1"/>
    <w:basedOn w:val="1234"/>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
    <w:name w:val="List Table 2 - Accent 2"/>
    <w:basedOn w:val="1234"/>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
    <w:name w:val="List Table 2 - Accent 3"/>
    <w:basedOn w:val="1234"/>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
    <w:name w:val="List Table 2 - Accent 4"/>
    <w:basedOn w:val="1234"/>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
    <w:name w:val="List Table 2 - Accent 5"/>
    <w:basedOn w:val="1234"/>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
    <w:name w:val="List Table 2 - Accent 6"/>
    <w:basedOn w:val="1234"/>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
    <w:name w:val="List Table 3 - Accent 1"/>
    <w:basedOn w:val="1234"/>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
    <w:name w:val="List Table 3 - Accent 2"/>
    <w:basedOn w:val="1234"/>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
    <w:name w:val="List Table 3 - Accent 3"/>
    <w:basedOn w:val="1234"/>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
    <w:name w:val="List Table 3 - Accent 4"/>
    <w:basedOn w:val="1234"/>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
    <w:name w:val="List Table 3 - Accent 5"/>
    <w:basedOn w:val="1234"/>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
    <w:name w:val="List Table 3 - Accent 6"/>
    <w:basedOn w:val="1234"/>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
    <w:name w:val="List Table 4 - Accent 1"/>
    <w:basedOn w:val="1234"/>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
    <w:name w:val="List Table 4 - Accent 2"/>
    <w:basedOn w:val="1234"/>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
    <w:name w:val="List Table 4 - Accent 3"/>
    <w:basedOn w:val="1234"/>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
    <w:name w:val="List Table 4 - Accent 4"/>
    <w:basedOn w:val="1234"/>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
    <w:name w:val="List Table 4 - Accent 5"/>
    <w:basedOn w:val="1234"/>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
    <w:name w:val="List Table 4 - Accent 6"/>
    <w:basedOn w:val="1234"/>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
    <w:name w:val="List Table 5 Dark - Accent 1"/>
    <w:basedOn w:val="1234"/>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7">
    <w:name w:val="List Table 5 Dark - Accent 2"/>
    <w:basedOn w:val="1234"/>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8">
    <w:name w:val="List Table 5 Dark - Accent 3"/>
    <w:basedOn w:val="1234"/>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9">
    <w:name w:val="List Table 5 Dark - Accent 4"/>
    <w:basedOn w:val="1234"/>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0">
    <w:name w:val="List Table 5 Dark - Accent 5"/>
    <w:basedOn w:val="1234"/>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1">
    <w:name w:val="List Table 5 Dark - Accent 6"/>
    <w:basedOn w:val="1234"/>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3">
    <w:name w:val="List Table 6 Colorful - Accent 1"/>
    <w:basedOn w:val="1234"/>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
    <w:name w:val="List Table 6 Colorful - Accent 2"/>
    <w:basedOn w:val="1234"/>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
    <w:name w:val="List Table 6 Colorful - Accent 3"/>
    <w:basedOn w:val="1234"/>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
    <w:name w:val="List Table 6 Colorful - Accent 4"/>
    <w:basedOn w:val="1234"/>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
    <w:name w:val="List Table 6 Colorful - Accent 5"/>
    <w:basedOn w:val="1234"/>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
    <w:name w:val="List Table 6 Colorful - Accent 6"/>
    <w:basedOn w:val="1234"/>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
    <w:name w:val="List Table 7 Colorful - Accent 1"/>
    <w:basedOn w:val="1234"/>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color="ffffff"/>
        <w:tcBorders>
          <w:top w:val="none"/>
          <w:left w:val="none"/>
          <w:bottom w:val="none"/>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b4b72" w:themeColor="accent1" w:themeShade="95"/>
        <w:sz w:val="22"/>
      </w:rPr>
      <w:pPr>
        <w:pBdr/>
        <w:spacing/>
        <w:ind/>
      </w:pPr>
      <w:tblPr>
        <w:tblBorders/>
      </w:tblPr>
      <w:tcPr>
        <w:shd w:color="ffffff"/>
        <w:tcBorders>
          <w:top w:val="none"/>
          <w:left w:val="single" w:color="000000" w:themeColor="accent1" w:sz="4" w:space="0"/>
          <w:bottom w:val="none"/>
          <w:right w:val="none"/>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111">
    <w:name w:val="List Table 7 Colorful - Accent 2"/>
    <w:basedOn w:val="1234"/>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112">
    <w:name w:val="List Table 7 Colorful - Accent 3"/>
    <w:basedOn w:val="1234"/>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color="ffffff"/>
        <w:tcBorders>
          <w:top w:val="none"/>
          <w:left w:val="none"/>
          <w:bottom w:val="none"/>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93f" w:themeColor="accent3" w:themeTint="98" w:themeShade="95"/>
        <w:sz w:val="22"/>
      </w:rPr>
      <w:pPr>
        <w:pBdr/>
        <w:spacing/>
        <w:ind/>
      </w:pPr>
      <w:tblPr>
        <w:tblBorders/>
      </w:tblPr>
      <w:tcPr>
        <w:shd w:color="ffffff"/>
        <w:tcBorders>
          <w:top w:val="none"/>
          <w:left w:val="single" w:color="000000" w:themeColor="accent3" w:themeTint="98" w:sz="4" w:space="0"/>
          <w:bottom w:val="none"/>
          <w:right w:val="none"/>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113">
    <w:name w:val="List Table 7 Colorful - Accent 4"/>
    <w:basedOn w:val="1234"/>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114">
    <w:name w:val="List Table 7 Colorful - Accent 5"/>
    <w:basedOn w:val="1234"/>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color="ffffff"/>
        <w:tcBorders>
          <w:top w:val="none"/>
          <w:left w:val="none"/>
          <w:bottom w:val="none"/>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ba3" w:themeColor="accent5" w:themeTint="9A" w:themeShade="95"/>
        <w:sz w:val="22"/>
      </w:rPr>
      <w:pPr>
        <w:pBdr/>
        <w:spacing/>
        <w:ind/>
      </w:pPr>
      <w:tblPr>
        <w:tblBorders/>
      </w:tblPr>
      <w:tcPr>
        <w:shd w:color="ffffff"/>
        <w:tcBorders>
          <w:top w:val="none"/>
          <w:left w:val="single" w:color="000000" w:themeColor="accent5" w:themeTint="9A" w:sz="4" w:space="0"/>
          <w:bottom w:val="none"/>
          <w:right w:val="none"/>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115">
    <w:name w:val="List Table 7 Colorful - Accent 6"/>
    <w:basedOn w:val="1234"/>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color="ffffff"/>
        <w:tcBorders>
          <w:top w:val="none"/>
          <w:left w:val="none"/>
          <w:bottom w:val="none"/>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d680a" w:themeColor="accent6" w:themeTint="98" w:themeShade="95"/>
        <w:sz w:val="22"/>
      </w:rPr>
      <w:pPr>
        <w:pBdr/>
        <w:spacing/>
        <w:ind/>
      </w:pPr>
      <w:tblPr>
        <w:tblBorders/>
      </w:tblPr>
      <w:tcPr>
        <w:shd w:color="ffffff"/>
        <w:tcBorders>
          <w:top w:val="none"/>
          <w:left w:val="single" w:color="000000" w:themeColor="accent6" w:themeTint="98" w:sz="4" w:space="0"/>
          <w:bottom w:val="none"/>
          <w:right w:val="none"/>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paragraph" w:styleId="1223" w:default="1">
    <w:name w:val="Normal"/>
    <w:qFormat/>
    <w:pPr>
      <w:pBdr/>
      <w:spacing w:line="300" w:lineRule="atLeast"/>
      <w:ind/>
    </w:pPr>
    <w:rPr>
      <w:rFonts w:ascii="Arial" w:hAnsi="Arial"/>
    </w:rPr>
  </w:style>
  <w:style w:type="paragraph" w:styleId="1224">
    <w:name w:val="Heading 1"/>
    <w:basedOn w:val="1223"/>
    <w:next w:val="1223"/>
    <w:link w:val="1367"/>
    <w:qFormat/>
    <w:pPr>
      <w:keepNext w:val="true"/>
      <w:pBdr/>
      <w:spacing w:line="440" w:lineRule="exact"/>
      <w:ind/>
      <w:outlineLvl w:val="0"/>
    </w:pPr>
    <w:rPr>
      <w:rFonts w:cs="Arial"/>
      <w:b/>
      <w:bCs/>
      <w:caps/>
    </w:rPr>
  </w:style>
  <w:style w:type="paragraph" w:styleId="1225">
    <w:name w:val="Heading 2"/>
    <w:basedOn w:val="1223"/>
    <w:next w:val="1223"/>
    <w:link w:val="1436"/>
    <w:qFormat/>
    <w:pPr>
      <w:keepNext w:val="true"/>
      <w:widowControl w:val="false"/>
      <w:pBdr/>
      <w:spacing/>
      <w:ind/>
      <w:outlineLvl w:val="1"/>
    </w:pPr>
    <w:rPr>
      <w:rFonts w:cs="Arial"/>
      <w:b/>
      <w:bCs/>
      <w:sz w:val="18"/>
    </w:rPr>
  </w:style>
  <w:style w:type="paragraph" w:styleId="1226">
    <w:name w:val="Heading 3"/>
    <w:basedOn w:val="1223"/>
    <w:next w:val="1223"/>
    <w:link w:val="1368"/>
    <w:qFormat/>
    <w:pPr>
      <w:keepNext w:val="true"/>
      <w:pBdr/>
      <w:spacing w:after="60" w:before="240"/>
      <w:ind/>
      <w:outlineLvl w:val="2"/>
    </w:pPr>
    <w:rPr>
      <w:rFonts w:ascii="Helvetica" w:hAnsi="Helvetica"/>
      <w:sz w:val="24"/>
    </w:rPr>
  </w:style>
  <w:style w:type="paragraph" w:styleId="1227">
    <w:name w:val="Heading 4"/>
    <w:basedOn w:val="1223"/>
    <w:next w:val="1223"/>
    <w:link w:val="1369"/>
    <w:qFormat/>
    <w:pPr>
      <w:keepNext w:val="true"/>
      <w:widowControl w:val="false"/>
      <w:pBdr/>
      <w:spacing/>
      <w:ind/>
      <w:jc w:val="both"/>
      <w:outlineLvl w:val="3"/>
    </w:pPr>
    <w:rPr>
      <w:rFonts w:cs="Arial"/>
      <w:b/>
      <w:bCs/>
      <w:i/>
      <w:iCs/>
      <w:color w:val="0000ff"/>
    </w:rPr>
  </w:style>
  <w:style w:type="paragraph" w:styleId="1228">
    <w:name w:val="Heading 5"/>
    <w:basedOn w:val="1223"/>
    <w:next w:val="1223"/>
    <w:link w:val="1370"/>
    <w:qFormat/>
    <w:pPr>
      <w:keepNext w:val="true"/>
      <w:widowControl w:val="false"/>
      <w:pBdr/>
      <w:spacing/>
      <w:ind/>
      <w:jc w:val="both"/>
      <w:outlineLvl w:val="4"/>
    </w:pPr>
    <w:rPr>
      <w:rFonts w:cs="Arial"/>
      <w:b/>
      <w:bCs/>
    </w:rPr>
  </w:style>
  <w:style w:type="paragraph" w:styleId="1229">
    <w:name w:val="Heading 6"/>
    <w:basedOn w:val="1223"/>
    <w:next w:val="1223"/>
    <w:link w:val="1371"/>
    <w:qFormat/>
    <w:pPr>
      <w:pBdr/>
      <w:spacing w:after="60" w:before="240" w:line="240" w:lineRule="auto"/>
      <w:ind/>
      <w:outlineLvl w:val="5"/>
    </w:pPr>
    <w:rPr>
      <w:rFonts w:ascii="Times New Roman" w:hAnsi="Times New Roman" w:eastAsia="Times New Roman"/>
      <w:b/>
      <w:bCs/>
      <w:sz w:val="22"/>
      <w:szCs w:val="22"/>
      <w:lang w:val="en-US" w:eastAsia="en-US"/>
    </w:rPr>
  </w:style>
  <w:style w:type="paragraph" w:styleId="1230">
    <w:name w:val="Heading 7"/>
    <w:basedOn w:val="1223"/>
    <w:next w:val="1223"/>
    <w:link w:val="1372"/>
    <w:qFormat/>
    <w:pPr>
      <w:keepNext w:val="true"/>
      <w:widowControl w:val="false"/>
      <w:pBdr/>
      <w:spacing w:line="240" w:lineRule="auto"/>
      <w:ind/>
      <w:outlineLvl w:val="6"/>
    </w:pPr>
    <w:rPr>
      <w:rFonts w:ascii="Times New Roman" w:hAnsi="Times New Roman" w:eastAsia="Times New Roman" w:cs="Arial"/>
      <w:b/>
      <w:sz w:val="24"/>
      <w:szCs w:val="24"/>
    </w:rPr>
  </w:style>
  <w:style w:type="paragraph" w:styleId="1231">
    <w:name w:val="Heading 8"/>
    <w:basedOn w:val="1223"/>
    <w:next w:val="1223"/>
    <w:link w:val="1373"/>
    <w:qFormat/>
    <w:pPr>
      <w:keepNext w:val="true"/>
      <w:numPr>
        <w:ilvl w:val="12"/>
      </w:numPr>
      <w:pBd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line="240" w:lineRule="auto"/>
      <w:ind/>
      <w:outlineLvl w:val="7"/>
    </w:pPr>
    <w:rPr>
      <w:rFonts w:ascii="Times New Roman" w:hAnsi="Times New Roman" w:eastAsia="SimSun"/>
      <w:b/>
      <w:sz w:val="24"/>
      <w:lang w:val="en-US" w:eastAsia="zh-CN"/>
    </w:rPr>
  </w:style>
  <w:style w:type="paragraph" w:styleId="1232">
    <w:name w:val="Heading 9"/>
    <w:basedOn w:val="1223"/>
    <w:next w:val="1223"/>
    <w:link w:val="1374"/>
    <w:uiPriority w:val="9"/>
    <w:unhideWhenUsed/>
    <w:qFormat/>
    <w:pPr>
      <w:keepNext w:val="true"/>
      <w:keepLines w:val="true"/>
      <w:pBdr/>
      <w:spacing/>
      <w:ind/>
      <w:outlineLvl w:val="8"/>
    </w:pPr>
    <w:rPr>
      <w:rFonts w:eastAsia="Arial" w:cs="Arial"/>
      <w:i/>
      <w:iCs/>
      <w:color w:val="272727" w:themeColor="text1" w:themeTint="D8"/>
    </w:rPr>
  </w:style>
  <w:style w:type="character" w:styleId="1233" w:default="1">
    <w:name w:val="Default Paragraph Font"/>
    <w:uiPriority w:val="1"/>
    <w:unhideWhenUsed/>
    <w:pPr>
      <w:pBdr/>
      <w:spacing/>
      <w:ind/>
    </w:pPr>
  </w:style>
  <w:style w:type="table" w:styleId="1234"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235" w:default="1">
    <w:name w:val="No List"/>
    <w:uiPriority w:val="99"/>
    <w:semiHidden/>
    <w:unhideWhenUsed/>
    <w:pPr>
      <w:pBdr/>
      <w:spacing/>
      <w:ind/>
    </w:pPr>
  </w:style>
  <w:style w:type="paragraph" w:styleId="1236">
    <w:name w:val="toc 4"/>
    <w:basedOn w:val="1223"/>
    <w:next w:val="1223"/>
    <w:uiPriority w:val="39"/>
    <w:unhideWhenUsed/>
    <w:pPr>
      <w:pBdr/>
      <w:spacing w:after="100"/>
      <w:ind w:left="660"/>
    </w:pPr>
  </w:style>
  <w:style w:type="paragraph" w:styleId="1237">
    <w:name w:val="toc 5"/>
    <w:basedOn w:val="1223"/>
    <w:next w:val="1223"/>
    <w:uiPriority w:val="39"/>
    <w:unhideWhenUsed/>
    <w:pPr>
      <w:pBdr/>
      <w:spacing w:after="100"/>
      <w:ind w:left="880"/>
    </w:pPr>
  </w:style>
  <w:style w:type="paragraph" w:styleId="1238">
    <w:name w:val="toc 6"/>
    <w:basedOn w:val="1223"/>
    <w:next w:val="1223"/>
    <w:uiPriority w:val="39"/>
    <w:unhideWhenUsed/>
    <w:pPr>
      <w:pBdr/>
      <w:spacing w:after="100"/>
      <w:ind w:left="1100"/>
    </w:pPr>
  </w:style>
  <w:style w:type="paragraph" w:styleId="1239">
    <w:name w:val="toc 7"/>
    <w:basedOn w:val="1223"/>
    <w:next w:val="1223"/>
    <w:uiPriority w:val="39"/>
    <w:unhideWhenUsed/>
    <w:pPr>
      <w:pBdr/>
      <w:spacing w:after="100"/>
      <w:ind w:left="1320"/>
    </w:pPr>
  </w:style>
  <w:style w:type="paragraph" w:styleId="1240">
    <w:name w:val="toc 8"/>
    <w:basedOn w:val="1223"/>
    <w:next w:val="1223"/>
    <w:uiPriority w:val="39"/>
    <w:unhideWhenUsed/>
    <w:pPr>
      <w:pBdr/>
      <w:spacing w:after="100"/>
      <w:ind w:left="1540"/>
    </w:pPr>
  </w:style>
  <w:style w:type="paragraph" w:styleId="1241">
    <w:name w:val="toc 9"/>
    <w:basedOn w:val="1223"/>
    <w:next w:val="1223"/>
    <w:uiPriority w:val="39"/>
    <w:unhideWhenUsed/>
    <w:pPr>
      <w:pBdr/>
      <w:spacing w:after="100"/>
      <w:ind w:left="1760"/>
    </w:pPr>
  </w:style>
  <w:style w:type="table" w:styleId="1242">
    <w:name w:val="Grid Table Light"/>
    <w:basedOn w:val="1234"/>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3">
    <w:name w:val="Grid Table 1 Light Accent 1"/>
    <w:basedOn w:val="1234"/>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7b4d8"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4">
    <w:name w:val="Grid Table 1 Light Accent 2"/>
    <w:basedOn w:val="1234"/>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da989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5">
    <w:name w:val="Grid Table 1 Light Accent 3"/>
    <w:basedOn w:val="1234"/>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4d79d"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6">
    <w:name w:val="Grid Table 1 Light Accent 4"/>
    <w:basedOn w:val="1234"/>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b4a4c8"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7">
    <w:name w:val="Grid Table 1 Light Accent 5"/>
    <w:basedOn w:val="1234"/>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5cedd"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8">
    <w:name w:val="Grid Table 1 Light Accent 6"/>
    <w:basedOn w:val="1234"/>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ac192"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9">
    <w:name w:val="Grid Table 2 Accent 1"/>
    <w:basedOn w:val="1234"/>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0">
    <w:name w:val="Grid Table 2 Accent 2"/>
    <w:basedOn w:val="1234"/>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1">
    <w:name w:val="Grid Table 2 Accent 3"/>
    <w:basedOn w:val="1234"/>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2">
    <w:name w:val="Grid Table 2 Accent 4"/>
    <w:basedOn w:val="1234"/>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3">
    <w:name w:val="Grid Table 2 Accent 5"/>
    <w:basedOn w:val="1234"/>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4">
    <w:name w:val="Grid Table 2 Accent 6"/>
    <w:basedOn w:val="1234"/>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5">
    <w:name w:val="Grid Table 3 Accent 1"/>
    <w:basedOn w:val="1234"/>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6">
    <w:name w:val="Grid Table 3 Accent 2"/>
    <w:basedOn w:val="1234"/>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7">
    <w:name w:val="Grid Table 3 Accent 3"/>
    <w:basedOn w:val="1234"/>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8">
    <w:name w:val="Grid Table 3 Accent 4"/>
    <w:basedOn w:val="1234"/>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9">
    <w:name w:val="Grid Table 3 Accent 5"/>
    <w:basedOn w:val="1234"/>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0">
    <w:name w:val="Grid Table 3 Accent 6"/>
    <w:basedOn w:val="1234"/>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1">
    <w:name w:val="Grid Table 4 Accent 1"/>
    <w:basedOn w:val="1234"/>
    <w:uiPriority w:val="5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d8ac2"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2">
    <w:name w:val="Grid Table 4 Accent 2"/>
    <w:basedOn w:val="1234"/>
    <w:uiPriority w:val="5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3">
    <w:name w:val="Grid Table 4 Accent 3"/>
    <w:basedOn w:val="1234"/>
    <w:uiPriority w:val="5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abb59"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4">
    <w:name w:val="Grid Table 4 Accent 4"/>
    <w:basedOn w:val="1234"/>
    <w:uiPriority w:val="5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5">
    <w:name w:val="Grid Table 4 Accent 5"/>
    <w:basedOn w:val="1234"/>
    <w:uiPriority w:val="5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6">
    <w:name w:val="Grid Table 4 Accent 6"/>
    <w:basedOn w:val="1234"/>
    <w:uiPriority w:val="5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7">
    <w:name w:val="Grid Table 5 Dark Accent 2"/>
    <w:basedOn w:val="1234"/>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cPr>
      <w:tcBorders/>
    </w:tcPr>
    <w:tblStylePr w:type="band1Horz">
      <w:pPr>
        <w:pBdr/>
        <w:spacing/>
        <w:ind/>
      </w:pPr>
      <w:tblPr>
        <w:tblBorders/>
      </w:tblPr>
      <w:tcPr>
        <w:shd w:val="clear" w:color="e2aead" w:themeColor="accent2" w:themeTint="75" w:fill="e2aead" w:themeFill="accent2" w:themeFillTint="75"/>
        <w:tcBorders/>
      </w:tcPr>
    </w:tblStylePr>
    <w:tblStylePr w:type="band1Vert">
      <w:pPr>
        <w:pBdr/>
        <w:spacing/>
        <w:ind/>
      </w:pPr>
      <w:tblPr>
        <w:tblBorders/>
      </w:tblPr>
      <w:tcPr>
        <w:shd w:val="clear" w:color="e2aead" w:themeColor="accent2" w:themeTint="75" w:fill="e2ae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c0504d" w:themeColor="accent2" w:fill="c0504d" w:themeFill="accent2"/>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rFonts w:ascii="Arial" w:hAnsi="Arial"/>
        <w:b/>
        <w:color w:val="ffffff"/>
        <w:sz w:val="22"/>
      </w:rPr>
      <w:pPr>
        <w:pBdr/>
        <w:spacing/>
        <w:ind/>
      </w:pPr>
      <w:tblPr>
        <w:tblBorders/>
      </w:tblPr>
      <w:tcPr>
        <w:shd w:val="clear" w:color="c0504d" w:themeColor="accent2" w:fill="c0504d" w:themeFill="accent2"/>
        <w:tcBorders/>
      </w:tcPr>
    </w:tblStylePr>
    <w:tblStylePr w:type="lastRow">
      <w:rPr>
        <w:rFonts w:ascii="Arial" w:hAnsi="Arial"/>
        <w:b/>
        <w:color w:val="ffffff"/>
        <w:sz w:val="22"/>
      </w:rPr>
      <w:pPr>
        <w:pBdr/>
        <w:spacing/>
        <w:ind/>
      </w:pPr>
      <w:tblPr>
        <w:tblBorders/>
      </w:tblPr>
      <w:tcPr>
        <w:shd w:val="clear" w:color="c0504d" w:themeColor="accent2" w:fill="c0504d"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8">
    <w:name w:val="Grid Table 5 Dark Accent 3"/>
    <w:basedOn w:val="1234"/>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cPr>
      <w:tcBorders/>
    </w:tcPr>
    <w:tblStylePr w:type="band1Horz">
      <w:pPr>
        <w:pBdr/>
        <w:spacing/>
        <w:ind/>
      </w:pPr>
      <w:tblPr>
        <w:tblBorders/>
      </w:tblPr>
      <w:tcPr>
        <w:shd w:val="clear" w:color="d0dfb2" w:themeColor="accent3" w:themeTint="75" w:fill="d0dfb2" w:themeFill="accent3" w:themeFillTint="75"/>
        <w:tcBorders/>
      </w:tcPr>
    </w:tblStylePr>
    <w:tblStylePr w:type="band1Vert">
      <w:pPr>
        <w:pBdr/>
        <w:spacing/>
        <w:ind/>
      </w:pPr>
      <w:tblPr>
        <w:tblBorders/>
      </w:tblPr>
      <w:tcPr>
        <w:shd w:val="clear" w:color="d0dfb2" w:themeColor="accent3" w:themeTint="75" w:fill="d0dfb2"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9bbb59" w:themeColor="accent3" w:fill="9bbb59" w:themeFill="accent3"/>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rFonts w:ascii="Arial" w:hAnsi="Arial"/>
        <w:b/>
        <w:color w:val="ffffff"/>
        <w:sz w:val="22"/>
      </w:rPr>
      <w:pPr>
        <w:pBdr/>
        <w:spacing/>
        <w:ind/>
      </w:pPr>
      <w:tblPr>
        <w:tblBorders/>
      </w:tblPr>
      <w:tcPr>
        <w:shd w:val="clear" w:color="9bbb59" w:themeColor="accent3" w:fill="9bbb59" w:themeFill="accent3"/>
        <w:tcBorders/>
      </w:tcPr>
    </w:tblStylePr>
    <w:tblStylePr w:type="lastRow">
      <w:rPr>
        <w:rFonts w:ascii="Arial" w:hAnsi="Arial"/>
        <w:b/>
        <w:color w:val="ffffff"/>
        <w:sz w:val="22"/>
      </w:rPr>
      <w:pPr>
        <w:pBdr/>
        <w:spacing/>
        <w:ind/>
      </w:pPr>
      <w:tblPr>
        <w:tblBorders/>
      </w:tblPr>
      <w:tcPr>
        <w:shd w:val="clear" w:color="9bbb59" w:themeColor="accent3" w:fill="9bbb59"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9">
    <w:name w:val="Grid Table 5 Dark Accent 5"/>
    <w:basedOn w:val="1234"/>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cPr>
      <w:tcBorders/>
    </w:tcPr>
    <w:tblStylePr w:type="band1Horz">
      <w:pPr>
        <w:pBdr/>
        <w:spacing/>
        <w:ind/>
      </w:pPr>
      <w:tblPr>
        <w:tblBorders/>
      </w:tblPr>
      <w:tcPr>
        <w:shd w:val="clear" w:color="acd8e4" w:themeColor="accent5" w:themeTint="75" w:fill="acd8e4" w:themeFill="accent5" w:themeFillTint="75"/>
        <w:tcBorders/>
      </w:tcPr>
    </w:tblStylePr>
    <w:tblStylePr w:type="band1Vert">
      <w:pPr>
        <w:pBdr/>
        <w:spacing/>
        <w:ind/>
      </w:pPr>
      <w:tblPr>
        <w:tblBorders/>
      </w:tblPr>
      <w:tcPr>
        <w:shd w:val="clear" w:color="acd8e4" w:themeColor="accent5" w:themeTint="75" w:fill="acd8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bacc6" w:themeColor="accent5" w:fill="4bacc6" w:themeFill="accent5"/>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rFonts w:ascii="Arial" w:hAnsi="Arial"/>
        <w:b/>
        <w:color w:val="ffffff"/>
        <w:sz w:val="22"/>
      </w:rPr>
      <w:pPr>
        <w:pBdr/>
        <w:spacing/>
        <w:ind/>
      </w:pPr>
      <w:tblPr>
        <w:tblBorders/>
      </w:tblPr>
      <w:tcPr>
        <w:shd w:val="clear" w:color="4bacc6" w:themeColor="accent5" w:fill="4bacc6" w:themeFill="accent5"/>
        <w:tcBorders/>
      </w:tcPr>
    </w:tblStylePr>
    <w:tblStylePr w:type="lastRow">
      <w:rPr>
        <w:rFonts w:ascii="Arial" w:hAnsi="Arial"/>
        <w:b/>
        <w:color w:val="ffffff"/>
        <w:sz w:val="22"/>
      </w:rPr>
      <w:pPr>
        <w:pBdr/>
        <w:spacing/>
        <w:ind/>
      </w:pPr>
      <w:tblPr>
        <w:tblBorders/>
      </w:tblPr>
      <w:tcPr>
        <w:shd w:val="clear" w:color="4bacc6" w:themeColor="accent5" w:fill="4bacc6"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0">
    <w:name w:val="Grid Table 5 Dark Accent 6"/>
    <w:basedOn w:val="1234"/>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cPr>
      <w:tcBorders/>
    </w:tcPr>
    <w:tblStylePr w:type="band1Horz">
      <w:pPr>
        <w:pBdr/>
        <w:spacing/>
        <w:ind/>
      </w:pPr>
      <w:tblPr>
        <w:tblBorders/>
      </w:tblPr>
      <w:tcPr>
        <w:shd w:val="clear" w:color="fbceaa" w:themeColor="accent6" w:themeTint="75" w:fill="fbceaa" w:themeFill="accent6" w:themeFillTint="75"/>
        <w:tcBorders/>
      </w:tcPr>
    </w:tblStylePr>
    <w:tblStylePr w:type="band1Vert">
      <w:pPr>
        <w:pBdr/>
        <w:spacing/>
        <w:ind/>
      </w:pPr>
      <w:tblPr>
        <w:tblBorders/>
      </w:tblPr>
      <w:tcPr>
        <w:shd w:val="clear" w:color="fbceaa" w:themeColor="accent6" w:themeTint="75" w:fill="fbce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79646" w:themeColor="accent6" w:fill="f79646" w:themeFill="accent6"/>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rFonts w:ascii="Arial" w:hAnsi="Arial"/>
        <w:b/>
        <w:color w:val="ffffff"/>
        <w:sz w:val="22"/>
      </w:rPr>
      <w:pPr>
        <w:pBdr/>
        <w:spacing/>
        <w:ind/>
      </w:pPr>
      <w:tblPr>
        <w:tblBorders/>
      </w:tblPr>
      <w:tcPr>
        <w:shd w:val="clear" w:color="f79646" w:themeColor="accent6" w:fill="f79646" w:themeFill="accent6"/>
        <w:tcBorders/>
      </w:tcPr>
    </w:tblStylePr>
    <w:tblStylePr w:type="lastRow">
      <w:rPr>
        <w:rFonts w:ascii="Arial" w:hAnsi="Arial"/>
        <w:b/>
        <w:color w:val="ffffff"/>
        <w:sz w:val="22"/>
      </w:rPr>
      <w:pPr>
        <w:pBdr/>
        <w:spacing/>
        <w:ind/>
      </w:pPr>
      <w:tblPr>
        <w:tblBorders/>
      </w:tblPr>
      <w:tcPr>
        <w:shd w:val="clear" w:color="f79646" w:themeColor="accent6" w:fill="f79646"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1">
    <w:name w:val="Grid Table 6 Colorful Accent 1"/>
    <w:basedOn w:val="1234"/>
    <w:uiPriority w:val="99"/>
    <w:pPr>
      <w:pBdr/>
      <w:spacing/>
      <w:ind/>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6bfdd" w:themeColor="accent1" w:themeTint="80" w:themeShade="95"/>
      </w:rPr>
      <w:pPr>
        <w:pBdr/>
        <w:spacing/>
        <w:ind/>
      </w:pPr>
      <w:tblPr>
        <w:tblBorders/>
      </w:tblPr>
      <w:tcPr>
        <w:tcBorders/>
      </w:tcPr>
    </w:tblStylePr>
    <w:tblStylePr w:type="firstRow">
      <w:rPr>
        <w:b/>
        <w:color w:val="a6bfdd" w:themeColor="accent1" w:themeTint="80" w:themeShade="95"/>
      </w:rPr>
      <w:pPr>
        <w:pBdr/>
        <w:spacing/>
        <w:ind/>
      </w:pPr>
      <w:tblPr>
        <w:tblBorders/>
      </w:tblPr>
      <w:tcPr>
        <w:tcBorders>
          <w:bottom w:val="single" w:color="a6bfdd" w:themeColor="accent1" w:themeTint="80" w:sz="12" w:space="0"/>
        </w:tcBorders>
      </w:tcPr>
    </w:tblStylePr>
    <w:tblStylePr w:type="lastCol">
      <w:rPr>
        <w:b/>
        <w:color w:val="a6bfdd" w:themeColor="accent1" w:themeTint="80" w:themeShade="95"/>
      </w:rPr>
      <w:pPr>
        <w:pBdr/>
        <w:spacing/>
        <w:ind/>
      </w:pPr>
      <w:tblPr>
        <w:tblBorders/>
      </w:tblPr>
      <w:tcPr>
        <w:tcBorders/>
      </w:tcPr>
    </w:tblStylePr>
    <w:tblStylePr w:type="lastRow">
      <w:rPr>
        <w:b/>
        <w:color w:val="a6bfd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2">
    <w:name w:val="Grid Table 6 Colorful Accent 2"/>
    <w:basedOn w:val="1234"/>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12"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3">
    <w:name w:val="Grid Table 6 Colorful Accent 3"/>
    <w:basedOn w:val="1234"/>
    <w:uiPriority w:val="99"/>
    <w:pPr>
      <w:pBdr/>
      <w:spacing/>
      <w:ind/>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abb59" w:themeColor="accent3" w:themeTint="FE" w:themeShade="95"/>
      </w:rPr>
      <w:pPr>
        <w:pBdr/>
        <w:spacing/>
        <w:ind/>
      </w:pPr>
      <w:tblPr>
        <w:tblBorders/>
      </w:tblPr>
      <w:tcPr>
        <w:tcBorders/>
      </w:tcPr>
    </w:tblStylePr>
    <w:tblStylePr w:type="firstRow">
      <w:rPr>
        <w:b/>
        <w:color w:val="9abb59" w:themeColor="accent3" w:themeTint="FE" w:themeShade="95"/>
      </w:rPr>
      <w:pPr>
        <w:pBdr/>
        <w:spacing/>
        <w:ind/>
      </w:pPr>
      <w:tblPr>
        <w:tblBorders/>
      </w:tblPr>
      <w:tcPr>
        <w:tcBorders>
          <w:bottom w:val="single" w:color="9abb59" w:themeColor="accent3" w:themeTint="FE" w:sz="12" w:space="0"/>
        </w:tcBorders>
      </w:tcPr>
    </w:tblStylePr>
    <w:tblStylePr w:type="lastCol">
      <w:rPr>
        <w:b/>
        <w:color w:val="9abb59" w:themeColor="accent3" w:themeTint="FE" w:themeShade="95"/>
      </w:rPr>
      <w:pPr>
        <w:pBdr/>
        <w:spacing/>
        <w:ind/>
      </w:pPr>
      <w:tblPr>
        <w:tblBorders/>
      </w:tblPr>
      <w:tcPr>
        <w:tcBorders/>
      </w:tcPr>
    </w:tblStylePr>
    <w:tblStylePr w:type="lastRow">
      <w:rPr>
        <w:b/>
        <w:color w:val="9abb59"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4">
    <w:name w:val="Grid Table 6 Colorful Accent 4"/>
    <w:basedOn w:val="1234"/>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12"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5">
    <w:name w:val="Grid Table 6 Colorful Accent 5"/>
    <w:basedOn w:val="1234"/>
    <w:uiPriority w:val="99"/>
    <w:pPr>
      <w:pBdr/>
      <w:spacing/>
      <w:ind/>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4bacc6" w:themeColor="accent5"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6">
    <w:name w:val="Grid Table 6 Colorful Accent 6"/>
    <w:basedOn w:val="1234"/>
    <w:uiPriority w:val="99"/>
    <w:pPr>
      <w:pBdr/>
      <w:spacing/>
      <w:ind/>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266779" w:themeColor="accent5"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f79646" w:themeColor="accent6"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7">
    <w:name w:val="Grid Table 7 Colorful Accent 1"/>
    <w:basedOn w:val="1234"/>
    <w:uiPriority w:val="99"/>
    <w:pPr>
      <w:pBdr/>
      <w:spacing/>
      <w:ind/>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6bfdd" w:themeColor="accen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6bfdd" w:themeColor="accent1" w:themeTint="80" w:sz="4" w:space="0"/>
        </w:tcBorders>
      </w:tcPr>
    </w:tblStylePr>
    <w:tblStylePr w:type="fir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6bfdd" w:themeColor="accent1" w:themeTint="80" w:sz="4" w:space="0"/>
          <w:right w:val="none" w:color="000000" w:sz="0" w:space="0"/>
        </w:tcBorders>
      </w:tcPr>
    </w:tblStylePr>
    <w:tblStylePr w:type="lastCol">
      <w:rPr>
        <w:rFonts w:ascii="Arial" w:hAnsi="Arial"/>
        <w:i/>
        <w:color w:val="a6bfdd" w:themeColor="accent1" w:themeTint="80" w:themeShade="95"/>
        <w:sz w:val="22"/>
      </w:rPr>
      <w:pPr>
        <w:pBdr/>
        <w:spacing/>
        <w:ind/>
      </w:pPr>
      <w:tblPr>
        <w:tblBorders/>
      </w:tblPr>
      <w:tcPr>
        <w:shd w:val="clear" w:color="ffffff" w:fill="auto"/>
        <w:tcBorders>
          <w:top w:val="none" w:color="000000" w:sz="0" w:space="0"/>
          <w:left w:val="single" w:color="a6bfdd" w:themeColor="accent1" w:themeTint="80" w:sz="4" w:space="0"/>
          <w:bottom w:val="none" w:color="000000" w:sz="0" w:space="0"/>
          <w:right w:val="none" w:color="000000" w:sz="0" w:space="0"/>
        </w:tcBorders>
      </w:tcPr>
    </w:tblStylePr>
    <w:tblStylePr w:type="la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single" w:color="a6bfdd" w:themeColor="accen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8">
    <w:name w:val="Grid Table 7 Colorful Accent 2"/>
    <w:basedOn w:val="1234"/>
    <w:uiPriority w:val="99"/>
    <w:pPr>
      <w:pBdr/>
      <w:spacing/>
      <w:ind/>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9">
    <w:name w:val="Grid Table 7 Colorful Accent 3"/>
    <w:basedOn w:val="1234"/>
    <w:uiPriority w:val="99"/>
    <w:pPr>
      <w:pBdr/>
      <w:spacing/>
      <w:ind/>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abb59" w:themeColor="accent3" w:themeTint="FE"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abb59" w:themeColor="accent3" w:themeTint="FE" w:sz="4" w:space="0"/>
        </w:tcBorders>
      </w:tcPr>
    </w:tblStylePr>
    <w:tblStylePr w:type="fir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abb59" w:themeColor="accent3" w:themeTint="FE" w:sz="4" w:space="0"/>
          <w:right w:val="none" w:color="000000" w:sz="0" w:space="0"/>
        </w:tcBorders>
      </w:tcPr>
    </w:tblStylePr>
    <w:tblStylePr w:type="lastCol">
      <w:rPr>
        <w:rFonts w:ascii="Arial" w:hAnsi="Arial"/>
        <w:i/>
        <w:color w:val="9abb59" w:themeColor="accent3" w:themeTint="FE" w:themeShade="95"/>
        <w:sz w:val="22"/>
      </w:rPr>
      <w:pPr>
        <w:pBdr/>
        <w:spacing/>
        <w:ind/>
      </w:pPr>
      <w:tblPr>
        <w:tblBorders/>
      </w:tblPr>
      <w:tcPr>
        <w:shd w:val="clear" w:color="ffffff" w:fill="auto"/>
        <w:tcBorders>
          <w:top w:val="none" w:color="000000" w:sz="0" w:space="0"/>
          <w:left w:val="single" w:color="9abb59" w:themeColor="accent3" w:themeTint="FE" w:sz="4" w:space="0"/>
          <w:bottom w:val="none" w:color="000000" w:sz="0" w:space="0"/>
          <w:right w:val="none" w:color="000000" w:sz="0" w:space="0"/>
        </w:tcBorders>
      </w:tcPr>
    </w:tblStylePr>
    <w:tblStylePr w:type="la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single" w:color="9abb59" w:themeColor="accent3" w:themeTint="FE"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0">
    <w:name w:val="Grid Table 7 Colorful Accent 4"/>
    <w:basedOn w:val="1234"/>
    <w:uiPriority w:val="99"/>
    <w:pPr>
      <w:pBdr/>
      <w:spacing/>
      <w:ind/>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1">
    <w:name w:val="Grid Table 7 Colorful Accent 5"/>
    <w:basedOn w:val="1234"/>
    <w:uiPriority w:val="99"/>
    <w:pPr>
      <w:pBdr/>
      <w:spacing/>
      <w:ind/>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779" w:themeColor="accent5"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9d0de" w:themeColor="accent5" w:themeTint="90" w:sz="4" w:space="0"/>
        </w:tcBorders>
      </w:tcPr>
    </w:tblStylePr>
    <w:tblStylePr w:type="firstRow">
      <w:rPr>
        <w:rFonts w:ascii="Arial" w:hAnsi="Arial"/>
        <w:b/>
        <w:color w:val="266779" w:themeColor="accent5"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9d0de" w:themeColor="accent5" w:themeTint="90" w:sz="4" w:space="0"/>
          <w:right w:val="none" w:color="000000" w:sz="0" w:space="0"/>
        </w:tcBorders>
      </w:tcPr>
    </w:tblStylePr>
    <w:tblStylePr w:type="lastCol">
      <w:rPr>
        <w:rFonts w:ascii="Arial" w:hAnsi="Arial"/>
        <w:i/>
        <w:color w:val="266779" w:themeColor="accent5" w:themeShade="95"/>
        <w:sz w:val="22"/>
      </w:rPr>
      <w:pPr>
        <w:pBdr/>
        <w:spacing/>
        <w:ind/>
      </w:pPr>
      <w:tblPr>
        <w:tblBorders/>
      </w:tblPr>
      <w:tcPr>
        <w:shd w:val="clear" w:color="ffffff" w:fill="auto"/>
        <w:tcBorders>
          <w:top w:val="none" w:color="000000" w:sz="0" w:space="0"/>
          <w:left w:val="single" w:color="99d0de" w:themeColor="accent5" w:themeTint="90" w:sz="4" w:space="0"/>
          <w:bottom w:val="none" w:color="000000" w:sz="0" w:space="0"/>
          <w:right w:val="none" w:color="000000" w:sz="0" w:space="0"/>
        </w:tcBorders>
      </w:tcPr>
    </w:tblStylePr>
    <w:tblStylePr w:type="lastRow">
      <w:rPr>
        <w:rFonts w:ascii="Arial" w:hAnsi="Arial"/>
        <w:b/>
        <w:color w:val="266779" w:themeColor="accent5" w:themeShade="95"/>
        <w:sz w:val="22"/>
      </w:rPr>
      <w:pPr>
        <w:pBdr/>
        <w:spacing/>
        <w:ind/>
      </w:pPr>
      <w:tblPr>
        <w:tblBorders/>
      </w:tblPr>
      <w:tcPr>
        <w:shd w:val="clear" w:color="ffffff" w:themeColor="light1" w:fill="ffffff" w:themeFill="light1"/>
        <w:tcBorders>
          <w:top w:val="single" w:color="99d0de" w:themeColor="accent5"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2">
    <w:name w:val="Grid Table 7 Colorful Accent 6"/>
    <w:basedOn w:val="1234"/>
    <w:uiPriority w:val="99"/>
    <w:pPr>
      <w:pBdr/>
      <w:spacing/>
      <w:ind/>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b15407" w:themeColor="accent6"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b15407"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15407" w:themeColor="accent6"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ac396" w:themeColor="accent6" w:themeTint="90" w:sz="4" w:space="0"/>
        </w:tcBorders>
      </w:tcPr>
    </w:tblStylePr>
    <w:tblStylePr w:type="firstRow">
      <w:rPr>
        <w:rFonts w:ascii="Arial" w:hAnsi="Arial"/>
        <w:b/>
        <w:color w:val="b15407" w:themeColor="accent6"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ac396" w:themeColor="accent6" w:themeTint="90" w:sz="4" w:space="0"/>
          <w:right w:val="none" w:color="000000" w:sz="0" w:space="0"/>
        </w:tcBorders>
      </w:tcPr>
    </w:tblStylePr>
    <w:tblStylePr w:type="lastCol">
      <w:rPr>
        <w:rFonts w:ascii="Arial" w:hAnsi="Arial"/>
        <w:i/>
        <w:color w:val="b15407" w:themeColor="accent6" w:themeShade="95"/>
        <w:sz w:val="22"/>
      </w:rPr>
      <w:pPr>
        <w:pBdr/>
        <w:spacing/>
        <w:ind/>
      </w:pPr>
      <w:tblPr>
        <w:tblBorders/>
      </w:tblPr>
      <w:tcPr>
        <w:shd w:val="clear" w:color="ffffff" w:fill="auto"/>
        <w:tcBorders>
          <w:top w:val="none" w:color="000000" w:sz="0" w:space="0"/>
          <w:left w:val="single" w:color="fac396" w:themeColor="accent6" w:themeTint="90" w:sz="4" w:space="0"/>
          <w:bottom w:val="none" w:color="000000" w:sz="0" w:space="0"/>
          <w:right w:val="none" w:color="000000" w:sz="0" w:space="0"/>
        </w:tcBorders>
      </w:tcPr>
    </w:tblStylePr>
    <w:tblStylePr w:type="lastRow">
      <w:rPr>
        <w:rFonts w:ascii="Arial" w:hAnsi="Arial"/>
        <w:b/>
        <w:color w:val="b15407" w:themeColor="accent6" w:themeShade="95"/>
        <w:sz w:val="22"/>
      </w:rPr>
      <w:pPr>
        <w:pBdr/>
        <w:spacing/>
        <w:ind/>
      </w:pPr>
      <w:tblPr>
        <w:tblBorders/>
      </w:tblPr>
      <w:tcPr>
        <w:shd w:val="clear" w:color="ffffff" w:themeColor="light1" w:fill="ffffff" w:themeFill="light1"/>
        <w:tcBorders>
          <w:top w:val="single" w:color="fac396" w:themeColor="accent6"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3">
    <w:name w:val="List Table 1 Light Accent 1"/>
    <w:basedOn w:val="1234"/>
    <w:uiPriority w:val="99"/>
    <w:pPr>
      <w:pBdr/>
      <w:spacing/>
      <w:ind/>
    </w:pPr>
    <w:tblPr>
      <w:tblStyleRowBandSize w:val="1"/>
      <w:tblStyleColBandSize w:val="1"/>
      <w:tblBorders/>
    </w:tblPr>
    <w:tcPr>
      <w:tcBorders/>
    </w:tcPr>
    <w:tblStylePr w:type="band1Horz">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4">
    <w:name w:val="List Table 1 Light Accent 2"/>
    <w:basedOn w:val="1234"/>
    <w:uiPriority w:val="99"/>
    <w:pPr>
      <w:pBdr/>
      <w:spacing/>
      <w:ind/>
    </w:pPr>
    <w:tblPr>
      <w:tblStyleRowBandSize w:val="1"/>
      <w:tblStyleColBandSize w:val="1"/>
      <w:tblBorders/>
    </w:tblPr>
    <w:tcPr>
      <w:tcBorders/>
    </w:tcPr>
    <w:tblStylePr w:type="band1Horz">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c0504d"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5">
    <w:name w:val="List Table 1 Light Accent 3"/>
    <w:basedOn w:val="1234"/>
    <w:uiPriority w:val="99"/>
    <w:pPr>
      <w:pBdr/>
      <w:spacing/>
      <w:ind/>
    </w:pPr>
    <w:tblPr>
      <w:tblStyleRowBandSize w:val="1"/>
      <w:tblStyleColBandSize w:val="1"/>
      <w:tblBorders/>
    </w:tblPr>
    <w:tcPr>
      <w:tcBorders/>
    </w:tcPr>
    <w:tblStylePr w:type="band1Horz">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bbb59"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6">
    <w:name w:val="List Table 1 Light Accent 4"/>
    <w:basedOn w:val="1234"/>
    <w:uiPriority w:val="99"/>
    <w:pPr>
      <w:pBdr/>
      <w:spacing/>
      <w:ind/>
    </w:pPr>
    <w:tblPr>
      <w:tblStyleRowBandSize w:val="1"/>
      <w:tblStyleColBandSize w:val="1"/>
      <w:tblBorders/>
    </w:tblPr>
    <w:tcPr>
      <w:tcBorders/>
    </w:tcPr>
    <w:tblStylePr w:type="band1Horz">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8064a2"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7">
    <w:name w:val="List Table 1 Light Accent 5"/>
    <w:basedOn w:val="1234"/>
    <w:uiPriority w:val="99"/>
    <w:pPr>
      <w:pBdr/>
      <w:spacing/>
      <w:ind/>
    </w:pPr>
    <w:tblPr>
      <w:tblStyleRowBandSize w:val="1"/>
      <w:tblStyleColBandSize w:val="1"/>
      <w:tblBorders/>
    </w:tblPr>
    <w:tcPr>
      <w:tcBorders/>
    </w:tcPr>
    <w:tblStylePr w:type="band1Horz">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8">
    <w:name w:val="List Table 1 Light Accent 6"/>
    <w:basedOn w:val="1234"/>
    <w:uiPriority w:val="99"/>
    <w:pPr>
      <w:pBdr/>
      <w:spacing/>
      <w:ind/>
    </w:pPr>
    <w:tblPr>
      <w:tblStyleRowBandSize w:val="1"/>
      <w:tblStyleColBandSize w:val="1"/>
      <w:tblBorders/>
    </w:tblPr>
    <w:tcPr>
      <w:tcBorders/>
    </w:tcPr>
    <w:tblStylePr w:type="band1Horz">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9">
    <w:name w:val="List Table 2 Accent 1"/>
    <w:basedOn w:val="1234"/>
    <w:uiPriority w:val="99"/>
    <w:pPr>
      <w:pBdr/>
      <w:spacing/>
      <w:ind/>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0">
    <w:name w:val="List Table 2 Accent 2"/>
    <w:basedOn w:val="1234"/>
    <w:uiPriority w:val="99"/>
    <w:pPr>
      <w:pBdr/>
      <w:spacing/>
      <w:ind/>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1">
    <w:name w:val="List Table 2 Accent 3"/>
    <w:basedOn w:val="1234"/>
    <w:uiPriority w:val="99"/>
    <w:pPr>
      <w:pBdr/>
      <w:spacing/>
      <w:ind/>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2">
    <w:name w:val="List Table 2 Accent 4"/>
    <w:basedOn w:val="1234"/>
    <w:uiPriority w:val="99"/>
    <w:pPr>
      <w:pBdr/>
      <w:spacing/>
      <w:ind/>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3">
    <w:name w:val="List Table 2 Accent 5"/>
    <w:basedOn w:val="1234"/>
    <w:uiPriority w:val="99"/>
    <w:pPr>
      <w:pBdr/>
      <w:spacing/>
      <w:ind/>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4">
    <w:name w:val="List Table 2 Accent 6"/>
    <w:basedOn w:val="1234"/>
    <w:uiPriority w:val="99"/>
    <w:pPr>
      <w:pBdr/>
      <w:spacing/>
      <w:ind/>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5">
    <w:name w:val="List Table 3 Accent 1"/>
    <w:basedOn w:val="1234"/>
    <w:uiPriority w:val="99"/>
    <w:pPr>
      <w:pBdr/>
      <w:spacing/>
      <w:ind/>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cPr>
      <w:tcBorders/>
    </w:tcPr>
    <w:tblStylePr w:type="band1Horz">
      <w:rPr>
        <w:rFonts w:ascii="Arial" w:hAnsi="Arial"/>
        <w:color w:val="404040"/>
        <w:sz w:val="22"/>
      </w:rPr>
      <w:pPr>
        <w:pBdr/>
        <w:spacing/>
        <w:ind/>
      </w:pPr>
      <w:tblPr>
        <w:tblBorders/>
      </w:tblPr>
      <w:tcPr>
        <w:tcBorders>
          <w:top w:val="single" w:color="4f81bd" w:themeColor="accent1" w:sz="4" w:space="0"/>
          <w:bottom w:val="single" w:color="4f81bd" w:themeColor="accent1" w:sz="4" w:space="0"/>
        </w:tcBorders>
      </w:tcPr>
    </w:tblStylePr>
    <w:tblStylePr w:type="band1Vert">
      <w:rPr>
        <w:rFonts w:ascii="Arial" w:hAnsi="Arial"/>
        <w:color w:val="404040"/>
        <w:sz w:val="22"/>
      </w:rPr>
      <w:pPr>
        <w:pBdr/>
        <w:spacing/>
        <w:ind/>
      </w:pPr>
      <w:tblPr>
        <w:tblBorders/>
      </w:tblPr>
      <w:tcPr>
        <w:tcBorders>
          <w:left w:val="single" w:color="4f81bd" w:themeColor="accent1" w:sz="4" w:space="0"/>
          <w:right w:val="single" w:color="4f81bd"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6">
    <w:name w:val="List Table 3 Accent 2"/>
    <w:basedOn w:val="1234"/>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pPr>
        <w:pBdr/>
        <w:spacing/>
        <w:ind/>
      </w:pPr>
      <w:tblPr>
        <w:tblBorders/>
      </w:tblPr>
      <w:tcPr>
        <w:tcBorders>
          <w:left w:val="single" w:color="d99695" w:themeColor="accent2" w:themeTint="97" w:sz="4" w:space="0"/>
          <w:right w:val="single" w:color="d99695"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7">
    <w:name w:val="List Table 3 Accent 3"/>
    <w:basedOn w:val="1234"/>
    <w:uiPriority w:val="99"/>
    <w:pPr>
      <w:pBdr/>
      <w:spacing/>
      <w:ind/>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pPr>
        <w:pBdr/>
        <w:spacing/>
        <w:ind/>
      </w:pPr>
      <w:tblPr>
        <w:tblBorders/>
      </w:tblPr>
      <w:tcPr>
        <w:tcBorders>
          <w:left w:val="single" w:color="c3d69b" w:themeColor="accent3" w:themeTint="98" w:sz="4" w:space="0"/>
          <w:right w:val="single" w:color="c3d69b"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3d69b" w:themeColor="accent3" w:themeTint="98" w:fill="c3d69b"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8">
    <w:name w:val="List Table 3 Accent 4"/>
    <w:basedOn w:val="1234"/>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pPr>
        <w:pBdr/>
        <w:spacing/>
        <w:ind/>
      </w:pPr>
      <w:tblPr>
        <w:tblBorders/>
      </w:tblPr>
      <w:tcPr>
        <w:tcBorders>
          <w:left w:val="single" w:color="b2a1c6" w:themeColor="accent4" w:themeTint="9A" w:sz="4" w:space="0"/>
          <w:right w:val="single" w:color="b2a1c6"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9">
    <w:name w:val="List Table 3 Accent 5"/>
    <w:basedOn w:val="1234"/>
    <w:uiPriority w:val="99"/>
    <w:pPr>
      <w:pBdr/>
      <w:spacing/>
      <w:ind/>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pPr>
        <w:pBdr/>
        <w:spacing/>
        <w:ind/>
      </w:pPr>
      <w:tblPr>
        <w:tblBorders/>
      </w:tblPr>
      <w:tcPr>
        <w:tcBorders>
          <w:left w:val="single" w:color="92ccdc" w:themeColor="accent5" w:themeTint="9A" w:sz="4" w:space="0"/>
          <w:right w:val="single" w:color="92ccdc"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2ccdc" w:themeColor="accent5" w:themeTint="9A" w:fill="92ccdc"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0">
    <w:name w:val="List Table 3 Accent 6"/>
    <w:basedOn w:val="1234"/>
    <w:uiPriority w:val="99"/>
    <w:pPr>
      <w:pBdr/>
      <w:spacing/>
      <w:ind/>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pPr>
        <w:pBdr/>
        <w:spacing/>
        <w:ind/>
      </w:pPr>
      <w:tblPr>
        <w:tblBorders/>
      </w:tblPr>
      <w:tcPr>
        <w:tcBorders>
          <w:left w:val="single" w:color="fac090" w:themeColor="accent6" w:themeTint="98" w:sz="4" w:space="0"/>
          <w:right w:val="single" w:color="fac09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ac090" w:themeColor="accent6" w:themeTint="98" w:fill="fac090"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1">
    <w:name w:val="List Table 4 Accent 1"/>
    <w:basedOn w:val="1234"/>
    <w:uiPriority w:val="9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2">
    <w:name w:val="List Table 4 Accent 2"/>
    <w:basedOn w:val="1234"/>
    <w:uiPriority w:val="9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3">
    <w:name w:val="List Table 4 Accent 3"/>
    <w:basedOn w:val="1234"/>
    <w:uiPriority w:val="9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4">
    <w:name w:val="List Table 4 Accent 4"/>
    <w:basedOn w:val="1234"/>
    <w:uiPriority w:val="9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5">
    <w:name w:val="List Table 4 Accent 5"/>
    <w:basedOn w:val="1234"/>
    <w:uiPriority w:val="9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6">
    <w:name w:val="List Table 4 Accent 6"/>
    <w:basedOn w:val="1234"/>
    <w:uiPriority w:val="9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7">
    <w:name w:val="List Table 5 Dark Accent 1"/>
    <w:basedOn w:val="1234"/>
    <w:uiPriority w:val="99"/>
    <w:pPr>
      <w:pBdr/>
      <w:spacing/>
      <w:ind/>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cPr>
      <w:tcBorders/>
    </w:tcPr>
    <w:tblStylePr w:type="band1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4f81bd" w:themeColor="accent1" w:fill="4f81bd"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f81bd" w:themeColor="accent1" w:fill="4f81bd" w:themeFill="accent1"/>
        <w:tcBorders>
          <w:top w:val="single" w:color="4f81bd"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8">
    <w:name w:val="List Table 5 Dark Accent 2"/>
    <w:basedOn w:val="1234"/>
    <w:uiPriority w:val="99"/>
    <w:pPr>
      <w:pBdr/>
      <w:spacing/>
      <w:ind/>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cPr>
      <w:tcBorders/>
    </w:tcPr>
    <w:tblStylePr w:type="band1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9">
    <w:name w:val="List Table 5 Dark Accent 3"/>
    <w:basedOn w:val="1234"/>
    <w:uiPriority w:val="99"/>
    <w:pPr>
      <w:pBdr/>
      <w:spacing/>
      <w:ind/>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cPr>
      <w:tcBorders/>
    </w:tcPr>
    <w:tblStylePr w:type="band1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0">
    <w:name w:val="List Table 5 Dark Accent 4"/>
    <w:basedOn w:val="1234"/>
    <w:uiPriority w:val="99"/>
    <w:pPr>
      <w:pBdr/>
      <w:spacing/>
      <w:ind/>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cPr>
      <w:tcBorders/>
    </w:tcPr>
    <w:tblStylePr w:type="band1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1">
    <w:name w:val="List Table 5 Dark Accent 5"/>
    <w:basedOn w:val="1234"/>
    <w:uiPriority w:val="99"/>
    <w:pPr>
      <w:pBdr/>
      <w:spacing/>
      <w:ind/>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cPr>
      <w:tcBorders/>
    </w:tcPr>
    <w:tblStylePr w:type="band1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2">
    <w:name w:val="List Table 5 Dark Accent 6"/>
    <w:basedOn w:val="1234"/>
    <w:uiPriority w:val="99"/>
    <w:pPr>
      <w:pBdr/>
      <w:spacing/>
      <w:ind/>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cPr>
      <w:tcBorders/>
    </w:tcPr>
    <w:tblStylePr w:type="band1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3">
    <w:name w:val="List Table 6 Colorful Accent 1"/>
    <w:basedOn w:val="1234"/>
    <w:uiPriority w:val="99"/>
    <w:pPr>
      <w:pBdr/>
      <w:spacing/>
      <w:ind/>
    </w:pPr>
    <w:tblPr>
      <w:tblStyleRowBandSize w:val="1"/>
      <w:tblStyleColBandSize w:val="1"/>
      <w:tblBorders>
        <w:top w:val="single" w:color="4f81bd" w:themeColor="accent1" w:sz="4" w:space="0"/>
        <w:bottom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a4a71" w:themeColor="accent1" w:themeShade="95"/>
      </w:rPr>
      <w:pPr>
        <w:pBdr/>
        <w:spacing/>
        <w:ind/>
      </w:pPr>
      <w:tblPr>
        <w:tblBorders/>
      </w:tblPr>
      <w:tcPr>
        <w:tcBorders/>
      </w:tcPr>
    </w:tblStylePr>
    <w:tblStylePr w:type="firstRow">
      <w:rPr>
        <w:b/>
        <w:color w:val="2a4a71" w:themeColor="accent1" w:themeShade="95"/>
      </w:rPr>
      <w:pPr>
        <w:pBdr/>
        <w:spacing/>
        <w:ind/>
      </w:pPr>
      <w:tblPr>
        <w:tblBorders/>
      </w:tblPr>
      <w:tcPr>
        <w:tcBorders>
          <w:bottom w:val="single" w:color="4f81bd" w:themeColor="accent1" w:sz="4" w:space="0"/>
        </w:tcBorders>
      </w:tcPr>
    </w:tblStylePr>
    <w:tblStylePr w:type="lastCol">
      <w:rPr>
        <w:b/>
        <w:color w:val="2a4a71" w:themeColor="accent1" w:themeShade="95"/>
      </w:rPr>
      <w:pPr>
        <w:pBdr/>
        <w:spacing/>
        <w:ind/>
      </w:pPr>
      <w:tblPr>
        <w:tblBorders/>
      </w:tblPr>
      <w:tcPr>
        <w:tcBorders/>
      </w:tcPr>
    </w:tblStylePr>
    <w:tblStylePr w:type="lastRow">
      <w:rPr>
        <w:b/>
        <w:color w:val="2a4a71" w:themeColor="accent1" w:themeShade="95"/>
      </w:rPr>
      <w:pPr>
        <w:pBdr/>
        <w:spacing/>
        <w:ind/>
      </w:pPr>
      <w:tblPr>
        <w:tblBorders/>
      </w:tblPr>
      <w:tcPr>
        <w:tcBorders>
          <w:top w:val="single" w:color="4f81bd"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4">
    <w:name w:val="List Table 6 Colorful Accent 2"/>
    <w:basedOn w:val="1234"/>
    <w:uiPriority w:val="99"/>
    <w:pPr>
      <w:pBdr/>
      <w:spacing/>
      <w:ind/>
    </w:pPr>
    <w:tblPr>
      <w:tblStyleRowBandSize w:val="1"/>
      <w:tblStyleColBandSize w:val="1"/>
      <w:tblBorders>
        <w:top w:val="single" w:color="d99695" w:themeColor="accent2" w:themeTint="97" w:sz="4" w:space="0"/>
        <w:bottom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4"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5">
    <w:name w:val="List Table 6 Colorful Accent 3"/>
    <w:basedOn w:val="1234"/>
    <w:uiPriority w:val="99"/>
    <w:pPr>
      <w:pBdr/>
      <w:spacing/>
      <w:ind/>
    </w:pPr>
    <w:tblPr>
      <w:tblStyleRowBandSize w:val="1"/>
      <w:tblStyleColBandSize w:val="1"/>
      <w:tblBorders>
        <w:top w:val="single" w:color="c3d69b" w:themeColor="accent3" w:themeTint="98" w:sz="4" w:space="0"/>
        <w:bottom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3d69b" w:themeColor="accent3" w:themeTint="98" w:themeShade="95"/>
      </w:rPr>
      <w:pPr>
        <w:pBdr/>
        <w:spacing/>
        <w:ind/>
      </w:pPr>
      <w:tblPr>
        <w:tblBorders/>
      </w:tblPr>
      <w:tcPr>
        <w:tcBorders/>
      </w:tcPr>
    </w:tblStylePr>
    <w:tblStylePr w:type="firstRow">
      <w:rPr>
        <w:b/>
        <w:color w:val="c3d69b" w:themeColor="accent3" w:themeTint="98" w:themeShade="95"/>
      </w:rPr>
      <w:pPr>
        <w:pBdr/>
        <w:spacing/>
        <w:ind/>
      </w:pPr>
      <w:tblPr>
        <w:tblBorders/>
      </w:tblPr>
      <w:tcPr>
        <w:tcBorders>
          <w:bottom w:val="single" w:color="c3d69b" w:themeColor="accent3" w:themeTint="98" w:sz="4" w:space="0"/>
        </w:tcBorders>
      </w:tcPr>
    </w:tblStylePr>
    <w:tblStylePr w:type="lastCol">
      <w:rPr>
        <w:b/>
        <w:color w:val="c3d69b" w:themeColor="accent3" w:themeTint="98" w:themeShade="95"/>
      </w:rPr>
      <w:pPr>
        <w:pBdr/>
        <w:spacing/>
        <w:ind/>
      </w:pPr>
      <w:tblPr>
        <w:tblBorders/>
      </w:tblPr>
      <w:tcPr>
        <w:tcBorders/>
      </w:tcPr>
    </w:tblStylePr>
    <w:tblStylePr w:type="lastRow">
      <w:rPr>
        <w:b/>
        <w:color w:val="c3d69b" w:themeColor="accent3" w:themeTint="98" w:themeShade="95"/>
      </w:rPr>
      <w:pPr>
        <w:pBdr/>
        <w:spacing/>
        <w:ind/>
      </w:pPr>
      <w:tblPr>
        <w:tblBorders/>
      </w:tblPr>
      <w:tcPr>
        <w:tcBorders>
          <w:top w:val="single" w:color="c3d69b"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6">
    <w:name w:val="List Table 6 Colorful Accent 4"/>
    <w:basedOn w:val="1234"/>
    <w:uiPriority w:val="99"/>
    <w:pPr>
      <w:pBdr/>
      <w:spacing/>
      <w:ind/>
    </w:pPr>
    <w:tblPr>
      <w:tblStyleRowBandSize w:val="1"/>
      <w:tblStyleColBandSize w:val="1"/>
      <w:tblBorders>
        <w:top w:val="single" w:color="b2a1c6" w:themeColor="accent4" w:themeTint="9A" w:sz="4" w:space="0"/>
        <w:bottom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4"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7">
    <w:name w:val="List Table 6 Colorful Accent 5"/>
    <w:basedOn w:val="1234"/>
    <w:uiPriority w:val="99"/>
    <w:pPr>
      <w:pBdr/>
      <w:spacing/>
      <w:ind/>
    </w:pPr>
    <w:tblPr>
      <w:tblStyleRowBandSize w:val="1"/>
      <w:tblStyleColBandSize w:val="1"/>
      <w:tblBorders>
        <w:top w:val="single" w:color="92ccdc" w:themeColor="accent5" w:themeTint="9A" w:sz="4" w:space="0"/>
        <w:bottom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2ccdc" w:themeColor="accent5" w:themeTint="9A" w:themeShade="95"/>
      </w:rPr>
      <w:pPr>
        <w:pBdr/>
        <w:spacing/>
        <w:ind/>
      </w:pPr>
      <w:tblPr>
        <w:tblBorders/>
      </w:tblPr>
      <w:tcPr>
        <w:tcBorders/>
      </w:tcPr>
    </w:tblStylePr>
    <w:tblStylePr w:type="firstRow">
      <w:rPr>
        <w:b/>
        <w:color w:val="92ccdc" w:themeColor="accent5" w:themeTint="9A" w:themeShade="95"/>
      </w:rPr>
      <w:pPr>
        <w:pBdr/>
        <w:spacing/>
        <w:ind/>
      </w:pPr>
      <w:tblPr>
        <w:tblBorders/>
      </w:tblPr>
      <w:tcPr>
        <w:tcBorders>
          <w:bottom w:val="single" w:color="92ccdc" w:themeColor="accent5" w:themeTint="9A" w:sz="4" w:space="0"/>
        </w:tcBorders>
      </w:tcPr>
    </w:tblStylePr>
    <w:tblStylePr w:type="lastCol">
      <w:rPr>
        <w:b/>
        <w:color w:val="92ccdc" w:themeColor="accent5" w:themeTint="9A" w:themeShade="95"/>
      </w:rPr>
      <w:pPr>
        <w:pBdr/>
        <w:spacing/>
        <w:ind/>
      </w:pPr>
      <w:tblPr>
        <w:tblBorders/>
      </w:tblPr>
      <w:tcPr>
        <w:tcBorders/>
      </w:tcPr>
    </w:tblStylePr>
    <w:tblStylePr w:type="lastRow">
      <w:rPr>
        <w:b/>
        <w:color w:val="92ccdc" w:themeColor="accent5" w:themeTint="9A" w:themeShade="95"/>
      </w:rPr>
      <w:pPr>
        <w:pBdr/>
        <w:spacing/>
        <w:ind/>
      </w:pPr>
      <w:tblPr>
        <w:tblBorders/>
      </w:tblPr>
      <w:tcPr>
        <w:tcBorders>
          <w:top w:val="single" w:color="92ccdc"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8">
    <w:name w:val="List Table 6 Colorful Accent 6"/>
    <w:basedOn w:val="1234"/>
    <w:uiPriority w:val="99"/>
    <w:pPr>
      <w:pBdr/>
      <w:spacing/>
      <w:ind/>
    </w:pPr>
    <w:tblPr>
      <w:tblStyleRowBandSize w:val="1"/>
      <w:tblStyleColBandSize w:val="1"/>
      <w:tblBorders>
        <w:top w:val="single" w:color="fac090" w:themeColor="accent6" w:themeTint="98" w:sz="4" w:space="0"/>
        <w:bottom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ac090" w:themeColor="accent6" w:themeTint="98" w:themeShade="95"/>
      </w:rPr>
      <w:pPr>
        <w:pBdr/>
        <w:spacing/>
        <w:ind/>
      </w:pPr>
      <w:tblPr>
        <w:tblBorders/>
      </w:tblPr>
      <w:tcPr>
        <w:tcBorders/>
      </w:tcPr>
    </w:tblStylePr>
    <w:tblStylePr w:type="firstRow">
      <w:rPr>
        <w:b/>
        <w:color w:val="fac090" w:themeColor="accent6" w:themeTint="98" w:themeShade="95"/>
      </w:rPr>
      <w:pPr>
        <w:pBdr/>
        <w:spacing/>
        <w:ind/>
      </w:pPr>
      <w:tblPr>
        <w:tblBorders/>
      </w:tblPr>
      <w:tcPr>
        <w:tcBorders>
          <w:bottom w:val="single" w:color="fac090" w:themeColor="accent6" w:themeTint="98" w:sz="4" w:space="0"/>
        </w:tcBorders>
      </w:tcPr>
    </w:tblStylePr>
    <w:tblStylePr w:type="lastCol">
      <w:rPr>
        <w:b/>
        <w:color w:val="fac090" w:themeColor="accent6" w:themeTint="98" w:themeShade="95"/>
      </w:rPr>
      <w:pPr>
        <w:pBdr/>
        <w:spacing/>
        <w:ind/>
      </w:pPr>
      <w:tblPr>
        <w:tblBorders/>
      </w:tblPr>
      <w:tcPr>
        <w:tcBorders/>
      </w:tcPr>
    </w:tblStylePr>
    <w:tblStylePr w:type="lastRow">
      <w:rPr>
        <w:b/>
        <w:color w:val="fac090" w:themeColor="accent6" w:themeTint="98" w:themeShade="95"/>
      </w:rPr>
      <w:pPr>
        <w:pBdr/>
        <w:spacing/>
        <w:ind/>
      </w:pPr>
      <w:tblPr>
        <w:tblBorders/>
      </w:tblPr>
      <w:tcPr>
        <w:tcBorders>
          <w:top w:val="single" w:color="fac09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9">
    <w:name w:val="List Table 7 Colorful Accent 1"/>
    <w:basedOn w:val="1234"/>
    <w:uiPriority w:val="99"/>
    <w:pPr>
      <w:pBdr/>
      <w:spacing/>
      <w:ind/>
    </w:pPr>
    <w:tblPr>
      <w:tblStyleRowBandSize w:val="1"/>
      <w:tblStyleColBandSize w:val="1"/>
      <w:tblBorders>
        <w:right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a4a71" w:themeColor="accent1"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4f81bd" w:themeColor="accent1" w:sz="4" w:space="0"/>
        </w:tcBorders>
      </w:tcPr>
    </w:tblStylePr>
    <w:tblStylePr w:type="firstRow">
      <w:rPr>
        <w:rFonts w:ascii="Arial" w:hAnsi="Arial"/>
        <w:i/>
        <w:color w:val="2a4a71" w:themeColor="accent1"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4f81bd" w:themeColor="accent1" w:sz="4" w:space="0"/>
          <w:right w:val="none" w:color="000000" w:sz="0" w:space="0"/>
        </w:tcBorders>
      </w:tcPr>
    </w:tblStylePr>
    <w:tblStylePr w:type="lastCol">
      <w:rPr>
        <w:rFonts w:ascii="Arial" w:hAnsi="Arial"/>
        <w:i/>
        <w:color w:val="2a4a71" w:themeColor="accent1" w:themeShade="95"/>
        <w:sz w:val="22"/>
      </w:rPr>
      <w:pPr>
        <w:pBdr/>
        <w:spacing/>
        <w:ind/>
      </w:pPr>
      <w:tblPr>
        <w:tblBorders/>
      </w:tblPr>
      <w:tcPr>
        <w:shd w:val="clear" w:color="ffffff" w:fill="auto"/>
        <w:tcBorders>
          <w:top w:val="none" w:color="000000" w:sz="0" w:space="0"/>
          <w:left w:val="single" w:color="4f81bd" w:themeColor="accent1" w:sz="4" w:space="0"/>
          <w:bottom w:val="none" w:color="000000" w:sz="0" w:space="0"/>
          <w:right w:val="none" w:color="000000" w:sz="0" w:space="0"/>
        </w:tcBorders>
      </w:tcPr>
    </w:tblStylePr>
    <w:tblStylePr w:type="lastRow">
      <w:rPr>
        <w:rFonts w:ascii="Arial" w:hAnsi="Arial"/>
        <w:i/>
        <w:color w:val="2a4a71" w:themeColor="accent1" w:themeShade="95"/>
        <w:sz w:val="22"/>
      </w:rPr>
      <w:pPr>
        <w:pBdr/>
        <w:spacing/>
        <w:ind/>
      </w:pPr>
      <w:tblPr>
        <w:tblBorders/>
      </w:tblPr>
      <w:tcPr>
        <w:shd w:val="clear" w:color="ffffff" w:themeColor="light1" w:fill="ffffff" w:themeFill="light1"/>
        <w:tcBorders>
          <w:top w:val="single" w:color="4f81bd" w:themeColor="accent1"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0">
    <w:name w:val="List Table 7 Colorful Accent 2"/>
    <w:basedOn w:val="1234"/>
    <w:uiPriority w:val="99"/>
    <w:pPr>
      <w:pBdr/>
      <w:spacing/>
      <w:ind/>
    </w:pPr>
    <w:tblPr>
      <w:tblStyleRowBandSize w:val="1"/>
      <w:tblStyleColBandSize w:val="1"/>
      <w:tblBorders>
        <w:right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1">
    <w:name w:val="List Table 7 Colorful Accent 3"/>
    <w:basedOn w:val="1234"/>
    <w:uiPriority w:val="99"/>
    <w:pPr>
      <w:pBdr/>
      <w:spacing/>
      <w:ind/>
    </w:pPr>
    <w:tblPr>
      <w:tblStyleRowBandSize w:val="1"/>
      <w:tblStyleColBandSize w:val="1"/>
      <w:tblBorders>
        <w:right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3d69b" w:themeColor="accent3"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c3d69b" w:themeColor="accent3" w:themeTint="98" w:sz="4" w:space="0"/>
        </w:tcBorders>
      </w:tcPr>
    </w:tblStylePr>
    <w:tblStylePr w:type="fir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c3d69b" w:themeColor="accent3" w:themeTint="98" w:sz="4" w:space="0"/>
          <w:right w:val="none" w:color="000000" w:sz="0" w:space="0"/>
        </w:tcBorders>
      </w:tcPr>
    </w:tblStylePr>
    <w:tblStylePr w:type="lastCol">
      <w:rPr>
        <w:rFonts w:ascii="Arial" w:hAnsi="Arial"/>
        <w:i/>
        <w:color w:val="c3d69b" w:themeColor="accent3" w:themeTint="98" w:themeShade="95"/>
        <w:sz w:val="22"/>
      </w:rPr>
      <w:pPr>
        <w:pBdr/>
        <w:spacing/>
        <w:ind/>
      </w:pPr>
      <w:tblPr>
        <w:tblBorders/>
      </w:tblPr>
      <w:tcPr>
        <w:shd w:val="clear" w:color="ffffff" w:fill="auto"/>
        <w:tcBorders>
          <w:top w:val="none" w:color="000000" w:sz="0" w:space="0"/>
          <w:left w:val="single" w:color="c3d69b" w:themeColor="accent3" w:themeTint="98" w:sz="4" w:space="0"/>
          <w:bottom w:val="none" w:color="000000" w:sz="0" w:space="0"/>
          <w:right w:val="none" w:color="000000" w:sz="0" w:space="0"/>
        </w:tcBorders>
      </w:tcPr>
    </w:tblStylePr>
    <w:tblStylePr w:type="la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single" w:color="c3d69b" w:themeColor="accent3"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2">
    <w:name w:val="List Table 7 Colorful Accent 4"/>
    <w:basedOn w:val="1234"/>
    <w:uiPriority w:val="99"/>
    <w:pPr>
      <w:pBdr/>
      <w:spacing/>
      <w:ind/>
    </w:pPr>
    <w:tblPr>
      <w:tblStyleRowBandSize w:val="1"/>
      <w:tblStyleColBandSize w:val="1"/>
      <w:tblBorders>
        <w:right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3">
    <w:name w:val="List Table 7 Colorful Accent 5"/>
    <w:basedOn w:val="1234"/>
    <w:uiPriority w:val="99"/>
    <w:pPr>
      <w:pBdr/>
      <w:spacing/>
      <w:ind/>
    </w:pPr>
    <w:tblPr>
      <w:tblStyleRowBandSize w:val="1"/>
      <w:tblStyleColBandSize w:val="1"/>
      <w:tblBorders>
        <w:right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2ccdc" w:themeColor="accent5"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2ccdc" w:themeColor="accent5" w:themeTint="9A" w:sz="4" w:space="0"/>
        </w:tcBorders>
      </w:tcPr>
    </w:tblStylePr>
    <w:tblStylePr w:type="fir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2ccdc" w:themeColor="accent5" w:themeTint="9A" w:sz="4" w:space="0"/>
          <w:right w:val="none" w:color="000000" w:sz="0" w:space="0"/>
        </w:tcBorders>
      </w:tcPr>
    </w:tblStylePr>
    <w:tblStylePr w:type="lastCol">
      <w:rPr>
        <w:rFonts w:ascii="Arial" w:hAnsi="Arial"/>
        <w:i/>
        <w:color w:val="92ccdc" w:themeColor="accent5" w:themeTint="9A" w:themeShade="95"/>
        <w:sz w:val="22"/>
      </w:rPr>
      <w:pPr>
        <w:pBdr/>
        <w:spacing/>
        <w:ind/>
      </w:pPr>
      <w:tblPr>
        <w:tblBorders/>
      </w:tblPr>
      <w:tcPr>
        <w:shd w:val="clear" w:color="ffffff" w:fill="auto"/>
        <w:tcBorders>
          <w:top w:val="none" w:color="000000" w:sz="0" w:space="0"/>
          <w:left w:val="single" w:color="92ccdc" w:themeColor="accent5" w:themeTint="9A" w:sz="4" w:space="0"/>
          <w:bottom w:val="none" w:color="000000" w:sz="0" w:space="0"/>
          <w:right w:val="none" w:color="000000" w:sz="0" w:space="0"/>
        </w:tcBorders>
      </w:tcPr>
    </w:tblStylePr>
    <w:tblStylePr w:type="la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single" w:color="92ccdc" w:themeColor="accent5"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4">
    <w:name w:val="List Table 7 Colorful Accent 6"/>
    <w:basedOn w:val="1234"/>
    <w:uiPriority w:val="99"/>
    <w:pPr>
      <w:pBdr/>
      <w:spacing/>
      <w:ind/>
    </w:pPr>
    <w:tblPr>
      <w:tblStyleRowBandSize w:val="1"/>
      <w:tblStyleColBandSize w:val="1"/>
      <w:tblBorders>
        <w:right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ac090" w:themeColor="accent6"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ac090" w:themeColor="accent6" w:themeTint="98" w:sz="4" w:space="0"/>
        </w:tcBorders>
      </w:tcPr>
    </w:tblStylePr>
    <w:tblStylePr w:type="fir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ac090" w:themeColor="accent6" w:themeTint="98" w:sz="4" w:space="0"/>
          <w:right w:val="none" w:color="000000" w:sz="0" w:space="0"/>
        </w:tcBorders>
      </w:tcPr>
    </w:tblStylePr>
    <w:tblStylePr w:type="lastCol">
      <w:rPr>
        <w:rFonts w:ascii="Arial" w:hAnsi="Arial"/>
        <w:i/>
        <w:color w:val="fac090" w:themeColor="accent6" w:themeTint="98" w:themeShade="95"/>
        <w:sz w:val="22"/>
      </w:rPr>
      <w:pPr>
        <w:pBdr/>
        <w:spacing/>
        <w:ind/>
      </w:pPr>
      <w:tblPr>
        <w:tblBorders/>
      </w:tblPr>
      <w:tcPr>
        <w:shd w:val="clear" w:color="ffffff" w:fill="auto"/>
        <w:tcBorders>
          <w:top w:val="none" w:color="000000" w:sz="0" w:space="0"/>
          <w:left w:val="single" w:color="fac090" w:themeColor="accent6" w:themeTint="98" w:sz="4" w:space="0"/>
          <w:bottom w:val="none" w:color="000000" w:sz="0" w:space="0"/>
          <w:right w:val="none" w:color="000000" w:sz="0" w:space="0"/>
        </w:tcBorders>
      </w:tcPr>
    </w:tblStylePr>
    <w:tblStylePr w:type="la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single" w:color="fac090" w:themeColor="accent6"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5">
    <w:name w:val="Plain Table 1"/>
    <w:basedOn w:val="1234"/>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6">
    <w:name w:val="Plain Table 2"/>
    <w:basedOn w:val="1234"/>
    <w:uiPriority w:val="59"/>
    <w:pPr>
      <w:pBdr/>
      <w:spacing/>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7">
    <w:name w:val="Plain Table 3"/>
    <w:basedOn w:val="1234"/>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8">
    <w:name w:val="Plain Table 4"/>
    <w:basedOn w:val="1234"/>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9">
    <w:name w:val="Plain Table 5"/>
    <w:basedOn w:val="1234"/>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0">
    <w:name w:val="Grid Table 1 Light"/>
    <w:basedOn w:val="1234"/>
    <w:uiPriority w:val="99"/>
    <w:pPr>
      <w:pBdr/>
      <w:spacing/>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1">
    <w:name w:val="Grid Table 2"/>
    <w:basedOn w:val="1234"/>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2">
    <w:name w:val="Grid Table 3"/>
    <w:basedOn w:val="1234"/>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3">
    <w:name w:val="Grid Table 4"/>
    <w:basedOn w:val="1234"/>
    <w:uiPriority w:val="59"/>
    <w:pPr>
      <w:pBdr/>
      <w:spacing/>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4">
    <w:name w:val="Grid Table 5 Dark"/>
    <w:basedOn w:val="1234"/>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5" w:customStyle="1">
    <w:name w:val="Grid Table 5 Dark- Accent 1"/>
    <w:basedOn w:val="1234"/>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cPr>
      <w:tcBorders/>
    </w:tcPr>
    <w:tblStylePr w:type="band1Horz">
      <w:pPr>
        <w:pBdr/>
        <w:spacing/>
        <w:ind/>
      </w:pPr>
      <w:tblPr>
        <w:tblBorders/>
      </w:tblPr>
      <w:tcPr>
        <w:shd w:val="clear" w:color="aec4e0" w:themeColor="accent1" w:themeTint="75" w:fill="aec4e0" w:themeFill="accent1" w:themeFillTint="75"/>
        <w:tcBorders/>
      </w:tcPr>
    </w:tblStylePr>
    <w:tblStylePr w:type="band1Vert">
      <w:pPr>
        <w:pBdr/>
        <w:spacing/>
        <w:ind/>
      </w:pPr>
      <w:tblPr>
        <w:tblBorders/>
      </w:tblPr>
      <w:tcPr>
        <w:shd w:val="clear" w:color="aec4e0" w:themeColor="accent1" w:themeTint="75" w:fill="aec4e0"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f81bd" w:themeColor="accent1" w:fill="4f81bd" w:themeFill="accent1"/>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rFonts w:ascii="Arial" w:hAnsi="Arial"/>
        <w:b/>
        <w:color w:val="ffffff"/>
        <w:sz w:val="22"/>
      </w:rPr>
      <w:pPr>
        <w:pBdr/>
        <w:spacing/>
        <w:ind/>
      </w:pPr>
      <w:tblPr>
        <w:tblBorders/>
      </w:tblPr>
      <w:tcPr>
        <w:shd w:val="clear" w:color="4f81bd" w:themeColor="accent1" w:fill="4f81bd" w:themeFill="accent1"/>
        <w:tcBorders/>
      </w:tcPr>
    </w:tblStylePr>
    <w:tblStylePr w:type="lastRow">
      <w:rPr>
        <w:rFonts w:ascii="Arial" w:hAnsi="Arial"/>
        <w:b/>
        <w:color w:val="ffffff"/>
        <w:sz w:val="22"/>
      </w:rPr>
      <w:pPr>
        <w:pBdr/>
        <w:spacing/>
        <w:ind/>
      </w:pPr>
      <w:tblPr>
        <w:tblBorders/>
      </w:tblPr>
      <w:tcPr>
        <w:shd w:val="clear" w:color="4f81bd" w:themeColor="accent1" w:fill="4f81bd"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6" w:customStyle="1">
    <w:name w:val="Grid Table 5 Dark- Accent 4"/>
    <w:basedOn w:val="1234"/>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cPr>
      <w:tcBorders/>
    </w:tcPr>
    <w:tblStylePr w:type="band1Horz">
      <w:pPr>
        <w:pBdr/>
        <w:spacing/>
        <w:ind/>
      </w:pPr>
      <w:tblPr>
        <w:tblBorders/>
      </w:tblPr>
      <w:tcPr>
        <w:shd w:val="clear" w:color="c4b7d4" w:themeColor="accent4" w:themeTint="75" w:fill="c4b7d4" w:themeFill="accent4" w:themeFillTint="75"/>
        <w:tcBorders/>
      </w:tcPr>
    </w:tblStylePr>
    <w:tblStylePr w:type="band1Vert">
      <w:pPr>
        <w:pBdr/>
        <w:spacing/>
        <w:ind/>
      </w:pPr>
      <w:tblPr>
        <w:tblBorders/>
      </w:tblPr>
      <w:tcPr>
        <w:shd w:val="clear" w:color="c4b7d4" w:themeColor="accent4" w:themeTint="75" w:fill="c4b7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8064a2" w:themeColor="accent4" w:fill="8064a2" w:themeFill="accent4"/>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rFonts w:ascii="Arial" w:hAnsi="Arial"/>
        <w:b/>
        <w:color w:val="ffffff"/>
        <w:sz w:val="22"/>
      </w:rPr>
      <w:pPr>
        <w:pBdr/>
        <w:spacing/>
        <w:ind/>
      </w:pPr>
      <w:tblPr>
        <w:tblBorders/>
      </w:tblPr>
      <w:tcPr>
        <w:shd w:val="clear" w:color="8064a2" w:themeColor="accent4" w:fill="8064a2" w:themeFill="accent4"/>
        <w:tcBorders/>
      </w:tcPr>
    </w:tblStylePr>
    <w:tblStylePr w:type="lastRow">
      <w:rPr>
        <w:rFonts w:ascii="Arial" w:hAnsi="Arial"/>
        <w:b/>
        <w:color w:val="ffffff"/>
        <w:sz w:val="22"/>
      </w:rPr>
      <w:pPr>
        <w:pBdr/>
        <w:spacing/>
        <w:ind/>
      </w:pPr>
      <w:tblPr>
        <w:tblBorders/>
      </w:tblPr>
      <w:tcPr>
        <w:shd w:val="clear" w:color="8064a2" w:themeColor="accent4" w:fill="8064a2"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7">
    <w:name w:val="Grid Table 6 Colorful"/>
    <w:basedOn w:val="1234"/>
    <w:uiPriority w:val="99"/>
    <w:pPr>
      <w:pBdr/>
      <w:spacing/>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8">
    <w:name w:val="Grid Table 7 Colorful"/>
    <w:basedOn w:val="1234"/>
    <w:uiPriority w:val="99"/>
    <w:pPr>
      <w:pBdr/>
      <w:spacing/>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9">
    <w:name w:val="List Table 1 Light"/>
    <w:basedOn w:val="1234"/>
    <w:uiPriority w:val="99"/>
    <w:pPr>
      <w:pBdr/>
      <w:spacing/>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0">
    <w:name w:val="List Table 2"/>
    <w:basedOn w:val="1234"/>
    <w:uiPriority w:val="99"/>
    <w:pPr>
      <w:pBdr/>
      <w:spacing/>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1">
    <w:name w:val="List Table 3"/>
    <w:basedOn w:val="1234"/>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2">
    <w:name w:val="List Table 4"/>
    <w:basedOn w:val="1234"/>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3">
    <w:name w:val="List Table 5 Dark"/>
    <w:basedOn w:val="1234"/>
    <w:uiPriority w:val="99"/>
    <w:pPr>
      <w:pBdr/>
      <w:spacing/>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4">
    <w:name w:val="List Table 6 Colorful"/>
    <w:basedOn w:val="1234"/>
    <w:uiPriority w:val="99"/>
    <w:pPr>
      <w:pBdr/>
      <w:spacing/>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5">
    <w:name w:val="List Table 7 Colorful"/>
    <w:basedOn w:val="1234"/>
    <w:uiPriority w:val="99"/>
    <w:pPr>
      <w:pBdr/>
      <w:spacing/>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6" w:customStyle="1">
    <w:name w:val="Lined - Accent"/>
    <w:basedOn w:val="1234"/>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7" w:customStyle="1">
    <w:name w:val="Lined - Accent 1"/>
    <w:basedOn w:val="1234"/>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8" w:customStyle="1">
    <w:name w:val="Lined - Accent 2"/>
    <w:basedOn w:val="1234"/>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9" w:customStyle="1">
    <w:name w:val="Lined - Accent 3"/>
    <w:basedOn w:val="1234"/>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0" w:customStyle="1">
    <w:name w:val="Lined - Accent 4"/>
    <w:basedOn w:val="1234"/>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1" w:customStyle="1">
    <w:name w:val="Lined - Accent 5"/>
    <w:basedOn w:val="1234"/>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2" w:customStyle="1">
    <w:name w:val="Lined - Accent 6"/>
    <w:basedOn w:val="1234"/>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3" w:customStyle="1">
    <w:name w:val="Bordered &amp; Lined - Accent"/>
    <w:basedOn w:val="1234"/>
    <w:uiPriority w:val="99"/>
    <w:pPr>
      <w:pBdr/>
      <w:spacing/>
      <w:ind/>
    </w:pPr>
    <w:rPr>
      <w:color w:val="404040"/>
      <w:lang w:val="en-US" w:eastAsia="en-US"/>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4" w:customStyle="1">
    <w:name w:val="Bordered &amp; Lined - Accent 1"/>
    <w:basedOn w:val="1234"/>
    <w:uiPriority w:val="99"/>
    <w:pPr>
      <w:pBdr/>
      <w:spacing/>
      <w:ind/>
    </w:pPr>
    <w:rPr>
      <w:color w:val="404040"/>
      <w:lang w:val="en-US" w:eastAsia="en-US"/>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5" w:customStyle="1">
    <w:name w:val="Bordered &amp; Lined - Accent 2"/>
    <w:basedOn w:val="1234"/>
    <w:uiPriority w:val="99"/>
    <w:pPr>
      <w:pBdr/>
      <w:spacing/>
      <w:ind/>
    </w:pPr>
    <w:rPr>
      <w:color w:val="404040"/>
      <w:lang w:val="en-US" w:eastAsia="en-US"/>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6" w:customStyle="1">
    <w:name w:val="Bordered &amp; Lined - Accent 3"/>
    <w:basedOn w:val="1234"/>
    <w:uiPriority w:val="99"/>
    <w:pPr>
      <w:pBdr/>
      <w:spacing/>
      <w:ind/>
    </w:pPr>
    <w:rPr>
      <w:color w:val="404040"/>
      <w:lang w:val="en-US" w:eastAsia="en-US"/>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7" w:customStyle="1">
    <w:name w:val="Bordered &amp; Lined - Accent 4"/>
    <w:basedOn w:val="1234"/>
    <w:uiPriority w:val="99"/>
    <w:pPr>
      <w:pBdr/>
      <w:spacing/>
      <w:ind/>
    </w:pPr>
    <w:rPr>
      <w:color w:val="404040"/>
      <w:lang w:val="en-US" w:eastAsia="en-US"/>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8" w:customStyle="1">
    <w:name w:val="Bordered &amp; Lined - Accent 5"/>
    <w:basedOn w:val="1234"/>
    <w:uiPriority w:val="99"/>
    <w:pPr>
      <w:pBdr/>
      <w:spacing/>
      <w:ind/>
    </w:pPr>
    <w:rPr>
      <w:color w:val="404040"/>
      <w:lang w:val="en-US" w:eastAsia="en-US"/>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9" w:customStyle="1">
    <w:name w:val="Bordered &amp; Lined - Accent 6"/>
    <w:basedOn w:val="1234"/>
    <w:uiPriority w:val="99"/>
    <w:pPr>
      <w:pBdr/>
      <w:spacing/>
      <w:ind/>
    </w:pPr>
    <w:rPr>
      <w:color w:val="404040"/>
      <w:lang w:val="en-US" w:eastAsia="en-US"/>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0" w:customStyle="1">
    <w:name w:val="Bordered"/>
    <w:basedOn w:val="1234"/>
    <w:uiPriority w:val="99"/>
    <w:pPr>
      <w:pBdr/>
      <w:spacing/>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1" w:customStyle="1">
    <w:name w:val="Bordered - Accent 1"/>
    <w:basedOn w:val="1234"/>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f81bd" w:themeColor="accent1" w:sz="12" w:space="0"/>
        </w:tcBorders>
      </w:tcPr>
    </w:tblStylePr>
    <w:tblStylePr w:type="lastCol">
      <w:rPr>
        <w:rFonts w:ascii="Arial" w:hAnsi="Arial"/>
        <w:color w:val="404040"/>
        <w:sz w:val="22"/>
      </w:rPr>
      <w:pPr>
        <w:pBdr/>
        <w:spacing/>
        <w:ind/>
      </w:pPr>
      <w:tblPr>
        <w:tblBorders/>
      </w:tblPr>
      <w:tcPr>
        <w:tcBorders>
          <w:left w:val="single" w:color="4f81bd" w:themeColor="accent1" w:sz="12" w:space="0"/>
        </w:tcBorders>
      </w:tcPr>
    </w:tblStylePr>
    <w:tblStylePr w:type="lastRow">
      <w:rPr>
        <w:rFonts w:ascii="Arial" w:hAnsi="Arial"/>
        <w:color w:val="404040"/>
        <w:sz w:val="22"/>
      </w:rPr>
      <w:pPr>
        <w:pBdr/>
        <w:spacing/>
        <w:ind/>
      </w:pPr>
      <w:tblPr>
        <w:tblBorders/>
      </w:tblPr>
      <w:tcPr>
        <w:tcBorders>
          <w:top w:val="single" w:color="4f81bd"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2" w:customStyle="1">
    <w:name w:val="Bordered - Accent 2"/>
    <w:basedOn w:val="1234"/>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d99695" w:themeColor="accent2" w:themeTint="97" w:sz="12" w:space="0"/>
        </w:tcBorders>
      </w:tcPr>
    </w:tblStylePr>
    <w:tblStylePr w:type="lastCol">
      <w:rPr>
        <w:rFonts w:ascii="Arial" w:hAnsi="Arial"/>
        <w:color w:val="404040"/>
        <w:sz w:val="22"/>
      </w:rPr>
      <w:pPr>
        <w:pBdr/>
        <w:spacing/>
        <w:ind/>
      </w:pPr>
      <w:tblPr>
        <w:tblBorders/>
      </w:tblPr>
      <w:tcPr>
        <w:tcBorders>
          <w:left w:val="single" w:color="d99695" w:themeColor="accent2" w:themeTint="97" w:sz="12" w:space="0"/>
        </w:tcBorders>
      </w:tcPr>
    </w:tblStylePr>
    <w:tblStylePr w:type="lastRow">
      <w:rPr>
        <w:rFonts w:ascii="Arial" w:hAnsi="Arial"/>
        <w:color w:val="404040"/>
        <w:sz w:val="22"/>
      </w:rPr>
      <w:pPr>
        <w:pBdr/>
        <w:spacing/>
        <w:ind/>
      </w:pPr>
      <w:tblPr>
        <w:tblBorders/>
      </w:tblPr>
      <w:tcPr>
        <w:tcBorders>
          <w:top w:val="single" w:color="d99695"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3" w:customStyle="1">
    <w:name w:val="Bordered - Accent 3"/>
    <w:basedOn w:val="1234"/>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3d69b" w:themeColor="accent3" w:themeTint="98" w:sz="12" w:space="0"/>
        </w:tcBorders>
      </w:tcPr>
    </w:tblStylePr>
    <w:tblStylePr w:type="lastCol">
      <w:rPr>
        <w:rFonts w:ascii="Arial" w:hAnsi="Arial"/>
        <w:color w:val="404040"/>
        <w:sz w:val="22"/>
      </w:rPr>
      <w:pPr>
        <w:pBdr/>
        <w:spacing/>
        <w:ind/>
      </w:pPr>
      <w:tblPr>
        <w:tblBorders/>
      </w:tblPr>
      <w:tcPr>
        <w:tcBorders>
          <w:left w:val="single" w:color="c3d69b" w:themeColor="accent3" w:themeTint="98" w:sz="12" w:space="0"/>
        </w:tcBorders>
      </w:tcPr>
    </w:tblStylePr>
    <w:tblStylePr w:type="lastRow">
      <w:rPr>
        <w:rFonts w:ascii="Arial" w:hAnsi="Arial"/>
        <w:color w:val="404040"/>
        <w:sz w:val="22"/>
      </w:rPr>
      <w:pPr>
        <w:pBdr/>
        <w:spacing/>
        <w:ind/>
      </w:pPr>
      <w:tblPr>
        <w:tblBorders/>
      </w:tblPr>
      <w:tcPr>
        <w:tcBorders>
          <w:top w:val="single" w:color="c3d69b"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4" w:customStyle="1">
    <w:name w:val="Bordered - Accent 4"/>
    <w:basedOn w:val="1234"/>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b2a1c6" w:themeColor="accent4" w:themeTint="9A" w:sz="12" w:space="0"/>
        </w:tcBorders>
      </w:tcPr>
    </w:tblStylePr>
    <w:tblStylePr w:type="lastCol">
      <w:rPr>
        <w:rFonts w:ascii="Arial" w:hAnsi="Arial"/>
        <w:color w:val="404040"/>
        <w:sz w:val="22"/>
      </w:rPr>
      <w:pPr>
        <w:pBdr/>
        <w:spacing/>
        <w:ind/>
      </w:pPr>
      <w:tblPr>
        <w:tblBorders/>
      </w:tblPr>
      <w:tcPr>
        <w:tcBorders>
          <w:left w:val="single" w:color="b2a1c6" w:themeColor="accent4" w:themeTint="9A" w:sz="12" w:space="0"/>
        </w:tcBorders>
      </w:tcPr>
    </w:tblStylePr>
    <w:tblStylePr w:type="lastRow">
      <w:rPr>
        <w:rFonts w:ascii="Arial" w:hAnsi="Arial"/>
        <w:color w:val="404040"/>
        <w:sz w:val="22"/>
      </w:rPr>
      <w:pPr>
        <w:pBdr/>
        <w:spacing/>
        <w:ind/>
      </w:pPr>
      <w:tblPr>
        <w:tblBorders/>
      </w:tblPr>
      <w:tcPr>
        <w:tcBorders>
          <w:top w:val="single" w:color="b2a1c6"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5" w:customStyle="1">
    <w:name w:val="Bordered - Accent 5"/>
    <w:basedOn w:val="1234"/>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2ccdc" w:themeColor="accent5" w:themeTint="9A" w:sz="12" w:space="0"/>
        </w:tcBorders>
      </w:tcPr>
    </w:tblStylePr>
    <w:tblStylePr w:type="lastCol">
      <w:rPr>
        <w:rFonts w:ascii="Arial" w:hAnsi="Arial"/>
        <w:color w:val="404040"/>
        <w:sz w:val="22"/>
      </w:rPr>
      <w:pPr>
        <w:pBdr/>
        <w:spacing/>
        <w:ind/>
      </w:pPr>
      <w:tblPr>
        <w:tblBorders/>
      </w:tblPr>
      <w:tcPr>
        <w:tcBorders>
          <w:left w:val="single" w:color="92ccdc" w:themeColor="accent5" w:themeTint="9A" w:sz="12" w:space="0"/>
        </w:tcBorders>
      </w:tcPr>
    </w:tblStylePr>
    <w:tblStylePr w:type="lastRow">
      <w:rPr>
        <w:rFonts w:ascii="Arial" w:hAnsi="Arial"/>
        <w:color w:val="404040"/>
        <w:sz w:val="22"/>
      </w:rPr>
      <w:pPr>
        <w:pBdr/>
        <w:spacing/>
        <w:ind/>
      </w:pPr>
      <w:tblPr>
        <w:tblBorders/>
      </w:tblPr>
      <w:tcPr>
        <w:tcBorders>
          <w:top w:val="single" w:color="92ccdc"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6" w:customStyle="1">
    <w:name w:val="Bordered - Accent 6"/>
    <w:basedOn w:val="1234"/>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ac090" w:themeColor="accent6" w:themeTint="98" w:sz="12" w:space="0"/>
        </w:tcBorders>
      </w:tcPr>
    </w:tblStylePr>
    <w:tblStylePr w:type="lastCol">
      <w:rPr>
        <w:rFonts w:ascii="Arial" w:hAnsi="Arial"/>
        <w:color w:val="404040"/>
        <w:sz w:val="22"/>
      </w:rPr>
      <w:pPr>
        <w:pBdr/>
        <w:spacing/>
        <w:ind/>
      </w:pPr>
      <w:tblPr>
        <w:tblBorders/>
      </w:tblPr>
      <w:tcPr>
        <w:tcBorders>
          <w:left w:val="single" w:color="fac090" w:themeColor="accent6" w:themeTint="98" w:sz="12" w:space="0"/>
        </w:tcBorders>
      </w:tcPr>
    </w:tblStylePr>
    <w:tblStylePr w:type="lastRow">
      <w:rPr>
        <w:rFonts w:ascii="Arial" w:hAnsi="Arial"/>
        <w:color w:val="404040"/>
        <w:sz w:val="22"/>
      </w:rPr>
      <w:pPr>
        <w:pBdr/>
        <w:spacing/>
        <w:ind/>
      </w:pPr>
      <w:tblPr>
        <w:tblBorders/>
      </w:tblPr>
      <w:tcPr>
        <w:tcBorders>
          <w:top w:val="single" w:color="fac09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367" w:customStyle="1">
    <w:name w:val="Heading 1 Char"/>
    <w:basedOn w:val="1233"/>
    <w:link w:val="1224"/>
    <w:uiPriority w:val="9"/>
    <w:pPr>
      <w:pBdr/>
      <w:spacing/>
      <w:ind/>
    </w:pPr>
    <w:rPr>
      <w:rFonts w:ascii="Arial" w:hAnsi="Arial" w:eastAsia="Arial" w:cs="Arial"/>
      <w:color w:val="365f91" w:themeColor="accent1" w:themeShade="BF"/>
      <w:sz w:val="40"/>
      <w:szCs w:val="40"/>
    </w:rPr>
  </w:style>
  <w:style w:type="character" w:styleId="1368" w:customStyle="1">
    <w:name w:val="Heading 3 Char"/>
    <w:basedOn w:val="1233"/>
    <w:link w:val="1226"/>
    <w:uiPriority w:val="9"/>
    <w:pPr>
      <w:pBdr/>
      <w:spacing/>
      <w:ind/>
    </w:pPr>
    <w:rPr>
      <w:rFonts w:ascii="Arial" w:hAnsi="Arial" w:eastAsia="Arial" w:cs="Arial"/>
      <w:color w:val="365f91" w:themeColor="accent1" w:themeShade="BF"/>
      <w:sz w:val="28"/>
      <w:szCs w:val="28"/>
    </w:rPr>
  </w:style>
  <w:style w:type="character" w:styleId="1369" w:customStyle="1">
    <w:name w:val="Heading 4 Char"/>
    <w:basedOn w:val="1233"/>
    <w:link w:val="1227"/>
    <w:uiPriority w:val="9"/>
    <w:pPr>
      <w:pBdr/>
      <w:spacing/>
      <w:ind/>
    </w:pPr>
    <w:rPr>
      <w:rFonts w:ascii="Arial" w:hAnsi="Arial" w:eastAsia="Arial" w:cs="Arial"/>
      <w:i/>
      <w:iCs/>
      <w:color w:val="365f91" w:themeColor="accent1" w:themeShade="BF"/>
    </w:rPr>
  </w:style>
  <w:style w:type="character" w:styleId="1370" w:customStyle="1">
    <w:name w:val="Heading 5 Char"/>
    <w:basedOn w:val="1233"/>
    <w:link w:val="1228"/>
    <w:uiPriority w:val="9"/>
    <w:pPr>
      <w:pBdr/>
      <w:spacing/>
      <w:ind/>
    </w:pPr>
    <w:rPr>
      <w:rFonts w:ascii="Arial" w:hAnsi="Arial" w:eastAsia="Arial" w:cs="Arial"/>
      <w:color w:val="365f91" w:themeColor="accent1" w:themeShade="BF"/>
    </w:rPr>
  </w:style>
  <w:style w:type="character" w:styleId="1371" w:customStyle="1">
    <w:name w:val="Heading 6 Char"/>
    <w:basedOn w:val="1233"/>
    <w:link w:val="1229"/>
    <w:uiPriority w:val="9"/>
    <w:pPr>
      <w:pBdr/>
      <w:spacing/>
      <w:ind/>
    </w:pPr>
    <w:rPr>
      <w:rFonts w:ascii="Arial" w:hAnsi="Arial" w:eastAsia="Arial" w:cs="Arial"/>
      <w:i/>
      <w:iCs/>
      <w:color w:val="595959" w:themeColor="text1" w:themeTint="A6"/>
    </w:rPr>
  </w:style>
  <w:style w:type="character" w:styleId="1372" w:customStyle="1">
    <w:name w:val="Heading 7 Char"/>
    <w:basedOn w:val="1233"/>
    <w:link w:val="1230"/>
    <w:uiPriority w:val="9"/>
    <w:pPr>
      <w:pBdr/>
      <w:spacing/>
      <w:ind/>
    </w:pPr>
    <w:rPr>
      <w:rFonts w:ascii="Arial" w:hAnsi="Arial" w:eastAsia="Arial" w:cs="Arial"/>
      <w:color w:val="595959" w:themeColor="text1" w:themeTint="A6"/>
    </w:rPr>
  </w:style>
  <w:style w:type="character" w:styleId="1373" w:customStyle="1">
    <w:name w:val="Heading 8 Char"/>
    <w:basedOn w:val="1233"/>
    <w:link w:val="1231"/>
    <w:uiPriority w:val="9"/>
    <w:pPr>
      <w:pBdr/>
      <w:spacing/>
      <w:ind/>
    </w:pPr>
    <w:rPr>
      <w:rFonts w:ascii="Arial" w:hAnsi="Arial" w:eastAsia="Arial" w:cs="Arial"/>
      <w:i/>
      <w:iCs/>
      <w:color w:val="272727" w:themeColor="text1" w:themeTint="D8"/>
    </w:rPr>
  </w:style>
  <w:style w:type="character" w:styleId="1374" w:customStyle="1">
    <w:name w:val="Heading 9 Char"/>
    <w:basedOn w:val="1233"/>
    <w:link w:val="1232"/>
    <w:uiPriority w:val="9"/>
    <w:pPr>
      <w:pBdr/>
      <w:spacing/>
      <w:ind/>
    </w:pPr>
    <w:rPr>
      <w:rFonts w:ascii="Arial" w:hAnsi="Arial" w:eastAsia="Arial" w:cs="Arial"/>
      <w:i/>
      <w:iCs/>
      <w:color w:val="272727" w:themeColor="text1" w:themeTint="D8"/>
    </w:rPr>
  </w:style>
  <w:style w:type="character" w:styleId="1375" w:customStyle="1">
    <w:name w:val="Title Char"/>
    <w:basedOn w:val="1233"/>
    <w:link w:val="1411"/>
    <w:uiPriority w:val="10"/>
    <w:pPr>
      <w:pBdr/>
      <w:spacing/>
      <w:ind/>
    </w:pPr>
    <w:rPr>
      <w:rFonts w:ascii="Arial" w:hAnsi="Arial" w:eastAsia="Arial" w:cs="Arial"/>
      <w:spacing w:val="-10"/>
      <w:sz w:val="56"/>
      <w:szCs w:val="56"/>
    </w:rPr>
  </w:style>
  <w:style w:type="paragraph" w:styleId="1376">
    <w:name w:val="Subtitle"/>
    <w:basedOn w:val="1223"/>
    <w:next w:val="1223"/>
    <w:link w:val="1377"/>
    <w:uiPriority w:val="11"/>
    <w:qFormat/>
    <w:pPr>
      <w:numPr>
        <w:ilvl w:val="1"/>
      </w:numPr>
      <w:pBdr/>
      <w:spacing/>
      <w:ind/>
    </w:pPr>
    <w:rPr>
      <w:color w:val="595959" w:themeColor="text1" w:themeTint="A6"/>
      <w:spacing w:val="15"/>
      <w:sz w:val="28"/>
      <w:szCs w:val="28"/>
    </w:rPr>
  </w:style>
  <w:style w:type="character" w:styleId="1377" w:customStyle="1">
    <w:name w:val="Subtitle Char"/>
    <w:basedOn w:val="1233"/>
    <w:link w:val="1376"/>
    <w:uiPriority w:val="11"/>
    <w:pPr>
      <w:pBdr/>
      <w:spacing/>
      <w:ind/>
    </w:pPr>
    <w:rPr>
      <w:color w:val="595959" w:themeColor="text1" w:themeTint="A6"/>
      <w:spacing w:val="15"/>
      <w:sz w:val="28"/>
      <w:szCs w:val="28"/>
    </w:rPr>
  </w:style>
  <w:style w:type="paragraph" w:styleId="1378">
    <w:name w:val="Quote"/>
    <w:basedOn w:val="1223"/>
    <w:next w:val="1223"/>
    <w:link w:val="1379"/>
    <w:uiPriority w:val="29"/>
    <w:qFormat/>
    <w:pPr>
      <w:pBdr/>
      <w:spacing w:before="160"/>
      <w:ind/>
      <w:jc w:val="center"/>
    </w:pPr>
    <w:rPr>
      <w:i/>
      <w:iCs/>
      <w:color w:val="404040" w:themeColor="text1" w:themeTint="BF"/>
    </w:rPr>
  </w:style>
  <w:style w:type="character" w:styleId="1379" w:customStyle="1">
    <w:name w:val="Quote Char"/>
    <w:basedOn w:val="1233"/>
    <w:link w:val="1378"/>
    <w:uiPriority w:val="29"/>
    <w:pPr>
      <w:pBdr/>
      <w:spacing/>
      <w:ind/>
    </w:pPr>
    <w:rPr>
      <w:i/>
      <w:iCs/>
      <w:color w:val="404040" w:themeColor="text1" w:themeTint="BF"/>
    </w:rPr>
  </w:style>
  <w:style w:type="character" w:styleId="1380">
    <w:name w:val="Intense Emphasis"/>
    <w:basedOn w:val="1233"/>
    <w:uiPriority w:val="21"/>
    <w:qFormat/>
    <w:pPr>
      <w:pBdr/>
      <w:spacing/>
      <w:ind/>
    </w:pPr>
    <w:rPr>
      <w:i/>
      <w:iCs/>
      <w:color w:val="365f91" w:themeColor="accent1" w:themeShade="BF"/>
    </w:rPr>
  </w:style>
  <w:style w:type="paragraph" w:styleId="1381">
    <w:name w:val="Intense Quote"/>
    <w:basedOn w:val="1223"/>
    <w:next w:val="1223"/>
    <w:link w:val="1382"/>
    <w:uiPriority w:val="30"/>
    <w:qFormat/>
    <w:pPr>
      <w:pBdr>
        <w:top w:val="single" w:color="365f91" w:themeColor="accent1" w:themeShade="BF" w:sz="4" w:space="10"/>
        <w:bottom w:val="single" w:color="365f91" w:themeColor="accent1" w:themeShade="BF" w:sz="4" w:space="10"/>
      </w:pBdr>
      <w:spacing w:after="360" w:before="360"/>
      <w:ind w:right="864" w:left="864"/>
      <w:jc w:val="center"/>
    </w:pPr>
    <w:rPr>
      <w:i/>
      <w:iCs/>
      <w:color w:val="365f91" w:themeColor="accent1" w:themeShade="BF"/>
    </w:rPr>
  </w:style>
  <w:style w:type="character" w:styleId="1382" w:customStyle="1">
    <w:name w:val="Intense Quote Char"/>
    <w:basedOn w:val="1233"/>
    <w:link w:val="1381"/>
    <w:uiPriority w:val="30"/>
    <w:pPr>
      <w:pBdr/>
      <w:spacing/>
      <w:ind/>
    </w:pPr>
    <w:rPr>
      <w:i/>
      <w:iCs/>
      <w:color w:val="365f91" w:themeColor="accent1" w:themeShade="BF"/>
    </w:rPr>
  </w:style>
  <w:style w:type="character" w:styleId="1383">
    <w:name w:val="Intense Reference"/>
    <w:basedOn w:val="1233"/>
    <w:uiPriority w:val="32"/>
    <w:qFormat/>
    <w:pPr>
      <w:pBdr/>
      <w:spacing/>
      <w:ind/>
    </w:pPr>
    <w:rPr>
      <w:b/>
      <w:bCs/>
      <w:smallCaps/>
      <w:color w:val="365f91" w:themeColor="accent1" w:themeShade="BF"/>
      <w:spacing w:val="5"/>
    </w:rPr>
  </w:style>
  <w:style w:type="paragraph" w:styleId="1384">
    <w:name w:val="No Spacing"/>
    <w:basedOn w:val="1223"/>
    <w:uiPriority w:val="1"/>
    <w:qFormat/>
    <w:pPr>
      <w:pBdr/>
      <w:spacing w:line="240" w:lineRule="auto"/>
      <w:ind/>
    </w:pPr>
  </w:style>
  <w:style w:type="character" w:styleId="1385">
    <w:name w:val="Subtle Emphasis"/>
    <w:basedOn w:val="1233"/>
    <w:uiPriority w:val="19"/>
    <w:qFormat/>
    <w:pPr>
      <w:pBdr/>
      <w:spacing/>
      <w:ind/>
    </w:pPr>
    <w:rPr>
      <w:i/>
      <w:iCs/>
      <w:color w:val="404040" w:themeColor="text1" w:themeTint="BF"/>
    </w:rPr>
  </w:style>
  <w:style w:type="character" w:styleId="1386">
    <w:name w:val="Strong"/>
    <w:basedOn w:val="1233"/>
    <w:uiPriority w:val="22"/>
    <w:qFormat/>
    <w:pPr>
      <w:pBdr/>
      <w:spacing/>
      <w:ind/>
    </w:pPr>
    <w:rPr>
      <w:b/>
      <w:bCs/>
    </w:rPr>
  </w:style>
  <w:style w:type="character" w:styleId="1387">
    <w:name w:val="Subtle Reference"/>
    <w:basedOn w:val="1233"/>
    <w:uiPriority w:val="31"/>
    <w:qFormat/>
    <w:pPr>
      <w:pBdr/>
      <w:spacing/>
      <w:ind/>
    </w:pPr>
    <w:rPr>
      <w:smallCaps/>
      <w:color w:val="5a5a5a" w:themeColor="text1" w:themeTint="A5"/>
    </w:rPr>
  </w:style>
  <w:style w:type="paragraph" w:styleId="1388">
    <w:name w:val="Caption"/>
    <w:basedOn w:val="1223"/>
    <w:next w:val="1223"/>
    <w:uiPriority w:val="35"/>
    <w:unhideWhenUsed/>
    <w:qFormat/>
    <w:pPr>
      <w:pBdr/>
      <w:spacing w:after="200" w:line="240" w:lineRule="auto"/>
      <w:ind/>
    </w:pPr>
    <w:rPr>
      <w:i/>
      <w:iCs/>
      <w:color w:val="1f497d" w:themeColor="text2"/>
      <w:sz w:val="18"/>
      <w:szCs w:val="18"/>
    </w:rPr>
  </w:style>
  <w:style w:type="paragraph" w:styleId="1389">
    <w:name w:val="endnote text"/>
    <w:basedOn w:val="1223"/>
    <w:link w:val="1390"/>
    <w:uiPriority w:val="99"/>
    <w:semiHidden/>
    <w:unhideWhenUsed/>
    <w:pPr>
      <w:pBdr/>
      <w:spacing w:line="240" w:lineRule="auto"/>
      <w:ind/>
    </w:pPr>
  </w:style>
  <w:style w:type="character" w:styleId="1390" w:customStyle="1">
    <w:name w:val="Endnote Text Char"/>
    <w:basedOn w:val="1233"/>
    <w:link w:val="1389"/>
    <w:uiPriority w:val="99"/>
    <w:semiHidden/>
    <w:pPr>
      <w:pBdr/>
      <w:spacing/>
      <w:ind/>
    </w:pPr>
    <w:rPr>
      <w:sz w:val="20"/>
      <w:szCs w:val="20"/>
    </w:rPr>
  </w:style>
  <w:style w:type="character" w:styleId="1391">
    <w:name w:val="endnote reference"/>
    <w:basedOn w:val="1233"/>
    <w:uiPriority w:val="99"/>
    <w:semiHidden/>
    <w:unhideWhenUsed/>
    <w:pPr>
      <w:pBdr/>
      <w:spacing/>
      <w:ind/>
    </w:pPr>
    <w:rPr>
      <w:vertAlign w:val="superscript"/>
    </w:rPr>
  </w:style>
  <w:style w:type="paragraph" w:styleId="1392">
    <w:name w:val="table of figures"/>
    <w:basedOn w:val="1223"/>
    <w:next w:val="1223"/>
    <w:uiPriority w:val="99"/>
    <w:unhideWhenUsed/>
    <w:pPr>
      <w:pBdr/>
      <w:spacing/>
      <w:ind/>
    </w:pPr>
  </w:style>
  <w:style w:type="paragraph" w:styleId="1393">
    <w:name w:val="Header"/>
    <w:basedOn w:val="1223"/>
    <w:link w:val="1444"/>
    <w:semiHidden/>
    <w:pPr>
      <w:pBdr/>
      <w:tabs>
        <w:tab w:val="center" w:leader="none" w:pos="4536"/>
        <w:tab w:val="right" w:leader="none" w:pos="9072"/>
      </w:tabs>
      <w:spacing/>
      <w:ind/>
    </w:pPr>
  </w:style>
  <w:style w:type="paragraph" w:styleId="1394">
    <w:name w:val="Footer"/>
    <w:basedOn w:val="1223"/>
    <w:link w:val="1433"/>
    <w:uiPriority w:val="99"/>
    <w:pPr>
      <w:pBdr/>
      <w:tabs>
        <w:tab w:val="center" w:leader="none" w:pos="4536"/>
        <w:tab w:val="right" w:leader="none" w:pos="9072"/>
      </w:tabs>
      <w:spacing/>
      <w:ind/>
    </w:pPr>
  </w:style>
  <w:style w:type="character" w:styleId="1395">
    <w:name w:val="Hyperlink"/>
    <w:basedOn w:val="1233"/>
    <w:pPr>
      <w:pBdr/>
      <w:spacing/>
      <w:ind/>
    </w:pPr>
    <w:rPr>
      <w:color w:val="0000ff"/>
      <w:u w:val="single"/>
    </w:rPr>
  </w:style>
  <w:style w:type="paragraph" w:styleId="1396" w:customStyle="1">
    <w:name w:val="texte puce2"/>
    <w:basedOn w:val="1223"/>
    <w:pPr>
      <w:numPr>
        <w:numId w:val="1"/>
      </w:numPr>
      <w:pBdr/>
      <w:spacing/>
      <w:ind/>
    </w:pPr>
  </w:style>
  <w:style w:type="paragraph" w:styleId="1397" w:customStyle="1">
    <w:name w:val="Texte de bulles1"/>
    <w:basedOn w:val="1223"/>
    <w:semiHidden/>
    <w:pPr>
      <w:pBdr/>
      <w:spacing/>
      <w:ind/>
    </w:pPr>
    <w:rPr>
      <w:rFonts w:ascii="Tahoma" w:hAnsi="Tahoma" w:cs="Tahoma"/>
      <w:sz w:val="16"/>
      <w:szCs w:val="16"/>
    </w:rPr>
  </w:style>
  <w:style w:type="paragraph" w:styleId="1398" w:customStyle="1">
    <w:name w:val="a"/>
    <w:basedOn w:val="1223"/>
    <w:pPr>
      <w:pBdr/>
      <w:spacing w:line="240" w:lineRule="auto"/>
      <w:ind/>
      <w:jc w:val="both"/>
    </w:pPr>
    <w:rPr>
      <w:rFonts w:eastAsia="Times New Roman"/>
      <w:sz w:val="22"/>
    </w:rPr>
  </w:style>
  <w:style w:type="paragraph" w:styleId="1399" w:customStyle="1">
    <w:name w:val="u"/>
    <w:basedOn w:val="1223"/>
    <w:pPr>
      <w:pBdr/>
      <w:spacing w:line="240" w:lineRule="auto"/>
      <w:ind w:left="562"/>
      <w:jc w:val="both"/>
    </w:pPr>
    <w:rPr>
      <w:rFonts w:eastAsia="Times New Roman"/>
      <w:sz w:val="22"/>
    </w:rPr>
  </w:style>
  <w:style w:type="paragraph" w:styleId="1400" w:customStyle="1">
    <w:name w:val="v"/>
    <w:basedOn w:val="1399"/>
    <w:pPr>
      <w:pBdr/>
      <w:spacing/>
      <w:ind w:hanging="562"/>
    </w:pPr>
  </w:style>
  <w:style w:type="paragraph" w:styleId="1401" w:customStyle="1">
    <w:name w:val="TITF1"/>
    <w:basedOn w:val="1223"/>
    <w:pPr>
      <w:widowControl w:val="false"/>
      <w:numPr>
        <w:ilvl w:val="12"/>
      </w:numPr>
      <w:pBdr/>
      <w:spacing w:after="540" w:line="240" w:lineRule="auto"/>
      <w:ind/>
      <w:jc w:val="both"/>
    </w:pPr>
    <w:rPr>
      <w:rFonts w:eastAsia="Times New Roman" w:cs="Arial"/>
      <w:b/>
      <w:caps/>
    </w:rPr>
  </w:style>
  <w:style w:type="paragraph" w:styleId="1402" w:customStyle="1">
    <w:name w:val="w"/>
    <w:basedOn w:val="1223"/>
    <w:pPr>
      <w:pBdr/>
      <w:spacing w:line="240" w:lineRule="auto"/>
      <w:ind/>
      <w:jc w:val="both"/>
    </w:pPr>
    <w:rPr>
      <w:rFonts w:eastAsia="Times New Roman"/>
      <w:sz w:val="22"/>
      <w:szCs w:val="24"/>
    </w:rPr>
  </w:style>
  <w:style w:type="paragraph" w:styleId="1403" w:customStyle="1">
    <w:name w:val="TITF2"/>
    <w:basedOn w:val="1223"/>
    <w:pPr>
      <w:keepNext w:val="true"/>
      <w:pBdr/>
      <w:spacing w:after="270" w:line="240" w:lineRule="auto"/>
      <w:ind w:hanging="562" w:left="562"/>
    </w:pPr>
    <w:rPr>
      <w:rFonts w:eastAsia="Times New Roman"/>
      <w:b/>
      <w:sz w:val="22"/>
    </w:rPr>
  </w:style>
  <w:style w:type="character" w:styleId="1404">
    <w:name w:val="page number"/>
    <w:basedOn w:val="1233"/>
    <w:semiHidden/>
    <w:pPr>
      <w:pBdr/>
      <w:spacing/>
      <w:ind/>
    </w:pPr>
  </w:style>
  <w:style w:type="paragraph" w:styleId="1405" w:customStyle="1">
    <w:name w:val="b"/>
    <w:basedOn w:val="1223"/>
    <w:pPr>
      <w:numPr>
        <w:numId w:val="4"/>
      </w:numPr>
      <w:pBdr/>
      <w:spacing w:line="240" w:lineRule="auto"/>
      <w:ind/>
      <w:jc w:val="both"/>
    </w:pPr>
    <w:rPr>
      <w:rFonts w:eastAsia="Times New Roman"/>
      <w:sz w:val="22"/>
      <w:szCs w:val="24"/>
    </w:rPr>
  </w:style>
  <w:style w:type="paragraph" w:styleId="1406" w:customStyle="1">
    <w:name w:val="e"/>
    <w:basedOn w:val="1405"/>
    <w:pPr>
      <w:pBdr/>
      <w:spacing/>
      <w:ind/>
    </w:pPr>
    <w:rPr>
      <w:lang w:val="en-GB"/>
    </w:rPr>
  </w:style>
  <w:style w:type="paragraph" w:styleId="1407" w:customStyle="1">
    <w:name w:val="q"/>
    <w:basedOn w:val="1223"/>
    <w:pPr>
      <w:numPr>
        <w:numId w:val="5"/>
      </w:numPr>
      <w:pBdr/>
      <w:spacing w:line="240" w:lineRule="auto"/>
      <w:ind/>
      <w:jc w:val="both"/>
    </w:pPr>
    <w:rPr>
      <w:rFonts w:eastAsia="Times New Roman"/>
      <w:sz w:val="22"/>
      <w:szCs w:val="24"/>
    </w:rPr>
  </w:style>
  <w:style w:type="paragraph" w:styleId="1408">
    <w:name w:val="Body Text"/>
    <w:basedOn w:val="1223"/>
    <w:semiHidden/>
    <w:pPr>
      <w:widowControl w:val="false"/>
      <w:pBdr/>
      <w:spacing w:line="240" w:lineRule="auto"/>
      <w:ind/>
      <w:jc w:val="center"/>
    </w:pPr>
    <w:rPr>
      <w:rFonts w:eastAsia="Times New Roman" w:cs="Arial"/>
      <w:b/>
      <w:caps/>
      <w:sz w:val="24"/>
      <w:szCs w:val="24"/>
    </w:rPr>
  </w:style>
  <w:style w:type="paragraph" w:styleId="1409" w:customStyle="1">
    <w:name w:val="TITF3"/>
    <w:basedOn w:val="1223"/>
    <w:pPr>
      <w:keepNext w:val="true"/>
      <w:pBdr/>
      <w:spacing w:after="270" w:line="240" w:lineRule="auto"/>
      <w:ind w:hanging="562" w:left="562"/>
    </w:pPr>
    <w:rPr>
      <w:rFonts w:eastAsia="Times New Roman"/>
      <w:b/>
      <w:sz w:val="22"/>
    </w:rPr>
  </w:style>
  <w:style w:type="character" w:styleId="1410" w:customStyle="1">
    <w:name w:val="Retrait corps de texte Car"/>
    <w:basedOn w:val="1233"/>
    <w:pPr>
      <w:pBdr/>
      <w:spacing/>
      <w:ind/>
    </w:pPr>
    <w:rPr>
      <w:rFonts w:ascii="Garamond" w:hAnsi="Garamond"/>
      <w:sz w:val="22"/>
      <w:lang w:val="en-GB" w:eastAsia="fr-FR" w:bidi="ar-SA"/>
    </w:rPr>
  </w:style>
  <w:style w:type="paragraph" w:styleId="1411">
    <w:name w:val="Title"/>
    <w:basedOn w:val="1223"/>
    <w:link w:val="1375"/>
    <w:qFormat/>
    <w:pPr>
      <w:pBdr>
        <w:top w:val="single" w:color="000000" w:sz="6" w:space="1"/>
        <w:left w:val="single" w:color="000000" w:sz="6" w:space="1"/>
        <w:bottom w:val="single" w:color="000000" w:sz="6" w:space="1"/>
        <w:right w:val="single" w:color="000000" w:sz="6" w:space="1"/>
      </w:pBdr>
      <w:spacing w:line="240" w:lineRule="auto"/>
      <w:ind/>
      <w:jc w:val="center"/>
    </w:pPr>
    <w:rPr>
      <w:rFonts w:ascii="Garamond" w:hAnsi="Garamond" w:eastAsia="Times New Roman"/>
      <w:b/>
      <w:sz w:val="28"/>
    </w:rPr>
  </w:style>
  <w:style w:type="paragraph" w:styleId="1412" w:customStyle="1">
    <w:name w:val="Default"/>
    <w:pPr>
      <w:pBdr/>
      <w:spacing/>
      <w:ind/>
    </w:pPr>
    <w:rPr>
      <w:rFonts w:ascii="Arial" w:hAnsi="Arial" w:eastAsia="Times New Roman" w:cs="Arial"/>
      <w:color w:val="000000"/>
      <w:sz w:val="24"/>
      <w:szCs w:val="24"/>
    </w:rPr>
  </w:style>
  <w:style w:type="character" w:styleId="1413">
    <w:name w:val="HTML Cite"/>
    <w:basedOn w:val="1233"/>
    <w:semiHidden/>
    <w:pPr>
      <w:pBdr/>
      <w:spacing/>
      <w:ind/>
    </w:pPr>
    <w:rPr>
      <w:i w:val="0"/>
      <w:iCs w:val="0"/>
      <w:color w:val="008000"/>
    </w:rPr>
  </w:style>
  <w:style w:type="paragraph" w:styleId="1414">
    <w:name w:val="Normal (Web)"/>
    <w:basedOn w:val="1223"/>
    <w:uiPriority w:val="99"/>
    <w:pPr>
      <w:pBdr/>
      <w:spacing w:after="120" w:before="120"/>
      <w:ind/>
    </w:pPr>
    <w:rPr>
      <w:rFonts w:ascii="Arial Unicode MS" w:hAnsi="Arial Unicode MS" w:eastAsia="Arial Unicode MS" w:cs="Arial Unicode MS"/>
      <w:sz w:val="24"/>
      <w:szCs w:val="24"/>
    </w:rPr>
  </w:style>
  <w:style w:type="character" w:styleId="1415">
    <w:name w:val="Emphasis"/>
    <w:basedOn w:val="1233"/>
    <w:uiPriority w:val="20"/>
    <w:qFormat/>
    <w:pPr>
      <w:pBdr/>
      <w:spacing/>
      <w:ind/>
    </w:pPr>
    <w:rPr>
      <w:b/>
      <w:bCs/>
      <w:i w:val="0"/>
      <w:iCs w:val="0"/>
    </w:rPr>
  </w:style>
  <w:style w:type="paragraph" w:styleId="1416">
    <w:name w:val="toc 3"/>
    <w:basedOn w:val="1223"/>
    <w:next w:val="1223"/>
    <w:uiPriority w:val="39"/>
    <w:semiHidden/>
    <w:qFormat/>
    <w:pPr>
      <w:numPr>
        <w:numId w:val="8"/>
      </w:numPr>
      <w:pBdr/>
      <w:spacing/>
      <w:ind/>
    </w:pPr>
  </w:style>
  <w:style w:type="paragraph" w:styleId="1417">
    <w:name w:val="Balloon Text"/>
    <w:basedOn w:val="1223"/>
    <w:link w:val="1418"/>
    <w:uiPriority w:val="99"/>
    <w:semiHidden/>
    <w:unhideWhenUsed/>
    <w:pPr>
      <w:pBdr/>
      <w:spacing w:line="240" w:lineRule="auto"/>
      <w:ind/>
    </w:pPr>
    <w:rPr>
      <w:rFonts w:ascii="Tahoma" w:hAnsi="Tahoma" w:cs="Tahoma"/>
      <w:sz w:val="16"/>
      <w:szCs w:val="16"/>
    </w:rPr>
  </w:style>
  <w:style w:type="character" w:styleId="1418" w:customStyle="1">
    <w:name w:val="Balloon Text Char"/>
    <w:basedOn w:val="1233"/>
    <w:link w:val="1417"/>
    <w:uiPriority w:val="99"/>
    <w:semiHidden/>
    <w:pPr>
      <w:pBdr/>
      <w:spacing/>
      <w:ind/>
    </w:pPr>
    <w:rPr>
      <w:rFonts w:ascii="Tahoma" w:hAnsi="Tahoma" w:cs="Tahoma"/>
      <w:sz w:val="16"/>
      <w:szCs w:val="16"/>
    </w:rPr>
  </w:style>
  <w:style w:type="table" w:styleId="1419">
    <w:name w:val="Table Grid"/>
    <w:basedOn w:val="1234"/>
    <w:uiPriority w:val="3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420">
    <w:name w:val="TOC Heading"/>
    <w:basedOn w:val="1224"/>
    <w:next w:val="1223"/>
    <w:uiPriority w:val="39"/>
    <w:unhideWhenUsed/>
    <w:qFormat/>
    <w:pPr>
      <w:keepLines w:val="true"/>
      <w:pBdr/>
      <w:spacing w:before="480" w:line="276" w:lineRule="auto"/>
      <w:ind/>
      <w:outlineLvl w:val="9"/>
    </w:pPr>
    <w:rPr>
      <w:rFonts w:asciiTheme="majorHAnsi" w:hAnsiTheme="majorHAnsi" w:eastAsiaTheme="majorEastAsia" w:cstheme="majorBidi"/>
      <w:caps w:val="0"/>
      <w:color w:val="365f91" w:themeColor="accent1" w:themeShade="BF"/>
      <w:sz w:val="28"/>
      <w:szCs w:val="28"/>
    </w:rPr>
  </w:style>
  <w:style w:type="paragraph" w:styleId="1421">
    <w:name w:val="toc 1"/>
    <w:basedOn w:val="1223"/>
    <w:next w:val="1223"/>
    <w:uiPriority w:val="39"/>
    <w:unhideWhenUsed/>
    <w:qFormat/>
    <w:pPr>
      <w:pBdr/>
      <w:spacing w:after="100"/>
      <w:ind/>
    </w:pPr>
  </w:style>
  <w:style w:type="paragraph" w:styleId="1422">
    <w:name w:val="toc 2"/>
    <w:basedOn w:val="1223"/>
    <w:next w:val="1223"/>
    <w:uiPriority w:val="39"/>
    <w:unhideWhenUsed/>
    <w:qFormat/>
    <w:pPr>
      <w:pBdr/>
      <w:tabs>
        <w:tab w:val="right" w:leader="dot" w:pos="9736"/>
      </w:tabs>
      <w:spacing w:after="100" w:line="276" w:lineRule="auto"/>
      <w:ind w:left="220"/>
    </w:pPr>
    <w:rPr>
      <w:rFonts w:asciiTheme="minorHAnsi" w:hAnsiTheme="minorHAnsi" w:eastAsiaTheme="minorEastAsia" w:cstheme="minorBidi"/>
      <w:sz w:val="22"/>
      <w:szCs w:val="22"/>
    </w:rPr>
  </w:style>
  <w:style w:type="paragraph" w:styleId="1423">
    <w:name w:val="footnote text"/>
    <w:basedOn w:val="1223"/>
    <w:link w:val="1424"/>
    <w:uiPriority w:val="99"/>
    <w:semiHidden/>
    <w:unhideWhenUsed/>
    <w:qFormat/>
    <w:pPr>
      <w:pBdr/>
      <w:spacing w:before="240" w:line="240" w:lineRule="auto"/>
      <w:ind/>
      <w:jc w:val="both"/>
    </w:pPr>
    <w:rPr>
      <w:rFonts w:ascii="Times" w:hAnsi="Times" w:eastAsia="Times New Roman" w:cs="Times"/>
    </w:rPr>
  </w:style>
  <w:style w:type="character" w:styleId="1424" w:customStyle="1">
    <w:name w:val="Footnote Text Char"/>
    <w:basedOn w:val="1233"/>
    <w:link w:val="1423"/>
    <w:uiPriority w:val="99"/>
    <w:semiHidden/>
    <w:pPr>
      <w:pBdr/>
      <w:spacing/>
      <w:ind/>
    </w:pPr>
    <w:rPr>
      <w:rFonts w:eastAsia="Times New Roman" w:cs="Times"/>
    </w:rPr>
  </w:style>
  <w:style w:type="character" w:styleId="1425">
    <w:name w:val="footnote reference"/>
    <w:uiPriority w:val="99"/>
    <w:semiHidden/>
    <w:unhideWhenUsed/>
    <w:pPr>
      <w:pBdr/>
      <w:spacing/>
      <w:ind/>
    </w:pPr>
    <w:rPr>
      <w:rFonts w:hint="default" w:ascii="Times New Roman" w:hAnsi="Times New Roman" w:cs="Times New Roman"/>
      <w:vertAlign w:val="superscript"/>
    </w:rPr>
  </w:style>
  <w:style w:type="paragraph" w:styleId="1426">
    <w:name w:val="List Paragraph"/>
    <w:basedOn w:val="1223"/>
    <w:link w:val="1443"/>
    <w:uiPriority w:val="34"/>
    <w:qFormat/>
    <w:pPr>
      <w:pBdr/>
      <w:spacing/>
      <w:ind w:left="720"/>
      <w:contextualSpacing w:val="true"/>
    </w:pPr>
  </w:style>
  <w:style w:type="character" w:styleId="1427">
    <w:name w:val="annotation reference"/>
    <w:basedOn w:val="1233"/>
    <w:uiPriority w:val="99"/>
    <w:unhideWhenUsed/>
    <w:pPr>
      <w:pBdr/>
      <w:spacing/>
      <w:ind/>
    </w:pPr>
    <w:rPr>
      <w:sz w:val="16"/>
      <w:szCs w:val="16"/>
    </w:rPr>
  </w:style>
  <w:style w:type="paragraph" w:styleId="1428">
    <w:name w:val="annotation text"/>
    <w:basedOn w:val="1223"/>
    <w:link w:val="1429"/>
    <w:uiPriority w:val="99"/>
    <w:unhideWhenUsed/>
    <w:pPr>
      <w:pBdr/>
      <w:spacing w:line="240" w:lineRule="auto"/>
      <w:ind/>
    </w:pPr>
  </w:style>
  <w:style w:type="character" w:styleId="1429" w:customStyle="1">
    <w:name w:val="Comment Text Char"/>
    <w:basedOn w:val="1233"/>
    <w:link w:val="1428"/>
    <w:uiPriority w:val="99"/>
    <w:pPr>
      <w:pBdr/>
      <w:spacing/>
      <w:ind/>
    </w:pPr>
    <w:rPr>
      <w:rFonts w:ascii="Arial" w:hAnsi="Arial"/>
    </w:rPr>
  </w:style>
  <w:style w:type="paragraph" w:styleId="1430">
    <w:name w:val="annotation subject"/>
    <w:basedOn w:val="1428"/>
    <w:next w:val="1428"/>
    <w:link w:val="1431"/>
    <w:uiPriority w:val="99"/>
    <w:semiHidden/>
    <w:unhideWhenUsed/>
    <w:pPr>
      <w:pBdr/>
      <w:spacing/>
      <w:ind/>
    </w:pPr>
    <w:rPr>
      <w:b/>
      <w:bCs/>
    </w:rPr>
  </w:style>
  <w:style w:type="character" w:styleId="1431" w:customStyle="1">
    <w:name w:val="Comment Subject Char"/>
    <w:basedOn w:val="1429"/>
    <w:link w:val="1430"/>
    <w:uiPriority w:val="99"/>
    <w:semiHidden/>
    <w:pPr>
      <w:pBdr/>
      <w:spacing/>
      <w:ind/>
    </w:pPr>
    <w:rPr>
      <w:rFonts w:ascii="Arial" w:hAnsi="Arial"/>
      <w:b/>
      <w:bCs/>
    </w:rPr>
  </w:style>
  <w:style w:type="paragraph" w:styleId="1432" w:customStyle="1">
    <w:name w:val="Normal A"/>
    <w:basedOn w:val="1223"/>
    <w:uiPriority w:val="99"/>
    <w:pPr>
      <w:pBdr/>
      <w:spacing w:before="240" w:line="240" w:lineRule="auto"/>
      <w:ind/>
      <w:jc w:val="both"/>
    </w:pPr>
    <w:rPr>
      <w:rFonts w:ascii="Times New Roman" w:hAnsi="Times New Roman" w:eastAsia="Times New Roman"/>
      <w:sz w:val="22"/>
      <w:szCs w:val="22"/>
    </w:rPr>
  </w:style>
  <w:style w:type="character" w:styleId="1433" w:customStyle="1">
    <w:name w:val="Footer Char"/>
    <w:basedOn w:val="1233"/>
    <w:link w:val="1394"/>
    <w:uiPriority w:val="99"/>
    <w:pPr>
      <w:pBdr/>
      <w:spacing/>
      <w:ind/>
    </w:pPr>
    <w:rPr>
      <w:rFonts w:ascii="Arial" w:hAnsi="Arial"/>
    </w:rPr>
  </w:style>
  <w:style w:type="paragraph" w:styleId="1434">
    <w:name w:val="Body Text 2"/>
    <w:basedOn w:val="1223"/>
    <w:link w:val="1435"/>
    <w:uiPriority w:val="99"/>
    <w:semiHidden/>
    <w:unhideWhenUsed/>
    <w:pPr>
      <w:pBdr/>
      <w:spacing w:after="120" w:line="480" w:lineRule="auto"/>
      <w:ind/>
    </w:pPr>
  </w:style>
  <w:style w:type="character" w:styleId="1435" w:customStyle="1">
    <w:name w:val="Body Text 2 Char"/>
    <w:basedOn w:val="1233"/>
    <w:link w:val="1434"/>
    <w:uiPriority w:val="99"/>
    <w:semiHidden/>
    <w:pPr>
      <w:pBdr/>
      <w:spacing/>
      <w:ind/>
    </w:pPr>
    <w:rPr>
      <w:rFonts w:ascii="Arial" w:hAnsi="Arial"/>
    </w:rPr>
  </w:style>
  <w:style w:type="character" w:styleId="1436" w:customStyle="1">
    <w:name w:val="Heading 2 Char"/>
    <w:basedOn w:val="1233"/>
    <w:link w:val="1225"/>
    <w:pPr>
      <w:pBdr/>
      <w:spacing/>
      <w:ind/>
    </w:pPr>
    <w:rPr>
      <w:rFonts w:ascii="Arial" w:hAnsi="Arial" w:cs="Arial"/>
      <w:b/>
      <w:bCs/>
      <w:sz w:val="18"/>
    </w:rPr>
  </w:style>
  <w:style w:type="character" w:styleId="1437">
    <w:name w:val="Book Title"/>
    <w:basedOn w:val="1233"/>
    <w:uiPriority w:val="33"/>
    <w:qFormat/>
    <w:pPr>
      <w:pBdr/>
      <w:spacing/>
      <w:ind/>
    </w:pPr>
    <w:rPr>
      <w:b/>
      <w:bCs/>
      <w:smallCaps/>
      <w:spacing w:val="5"/>
    </w:rPr>
  </w:style>
  <w:style w:type="character" w:styleId="1438" w:customStyle="1">
    <w:name w:val="Caractères de note de bas de page"/>
    <w:basedOn w:val="1233"/>
    <w:pPr>
      <w:pBdr/>
      <w:spacing/>
      <w:ind/>
    </w:pPr>
    <w:rPr>
      <w:rFonts w:hint="default" w:ascii="Times New Roman" w:hAnsi="Times New Roman" w:cs="Times New Roman"/>
      <w:vertAlign w:val="superscript"/>
    </w:rPr>
  </w:style>
  <w:style w:type="paragraph" w:styleId="1439">
    <w:name w:val="Revision"/>
    <w:hidden/>
    <w:uiPriority w:val="99"/>
    <w:semiHidden/>
    <w:pPr>
      <w:pBdr/>
      <w:spacing/>
      <w:ind/>
    </w:pPr>
    <w:rPr>
      <w:rFonts w:ascii="Arial" w:hAnsi="Arial"/>
    </w:rPr>
  </w:style>
  <w:style w:type="paragraph" w:styleId="1440" w:customStyle="1">
    <w:name w:val="_ H_2/3"/>
    <w:basedOn w:val="1412"/>
    <w:next w:val="1412"/>
    <w:uiPriority w:val="99"/>
    <w:pPr>
      <w:pBdr/>
      <w:spacing/>
      <w:ind/>
    </w:pPr>
    <w:rPr>
      <w:rFonts w:ascii="Gill Sans MT" w:hAnsi="Gill Sans MT" w:cs="Times New Roman"/>
      <w:color w:val="auto"/>
    </w:rPr>
  </w:style>
  <w:style w:type="paragraph" w:styleId="1441" w:customStyle="1">
    <w:name w:val="Heading 3 contract"/>
    <w:basedOn w:val="1223"/>
    <w:link w:val="1442"/>
    <w:qFormat/>
    <w:pPr>
      <w:keepNext w:val="true"/>
      <w:pBdr/>
      <w:spacing w:before="120" w:line="240" w:lineRule="auto"/>
      <w:ind/>
      <w:jc w:val="both"/>
    </w:pPr>
    <w:rPr>
      <w:rFonts w:eastAsia="Times New Roman" w:asciiTheme="minorHAnsi" w:hAnsiTheme="minorHAnsi"/>
      <w:b/>
      <w:sz w:val="24"/>
      <w:szCs w:val="24"/>
    </w:rPr>
  </w:style>
  <w:style w:type="character" w:styleId="1442" w:customStyle="1">
    <w:name w:val="Heading 3 contract Char"/>
    <w:link w:val="1441"/>
    <w:pPr>
      <w:pBdr/>
      <w:spacing/>
      <w:ind/>
    </w:pPr>
    <w:rPr>
      <w:rFonts w:eastAsia="Times New Roman" w:asciiTheme="minorHAnsi" w:hAnsiTheme="minorHAnsi"/>
      <w:b/>
      <w:sz w:val="24"/>
      <w:szCs w:val="24"/>
    </w:rPr>
  </w:style>
  <w:style w:type="character" w:styleId="1443" w:customStyle="1">
    <w:name w:val="List Paragraph Char"/>
    <w:link w:val="1426"/>
    <w:uiPriority w:val="34"/>
    <w:qFormat/>
    <w:pPr>
      <w:pBdr/>
      <w:spacing/>
      <w:ind/>
    </w:pPr>
    <w:rPr>
      <w:rFonts w:ascii="Arial" w:hAnsi="Arial"/>
    </w:rPr>
  </w:style>
  <w:style w:type="character" w:styleId="1444" w:customStyle="1">
    <w:name w:val="Header Char"/>
    <w:basedOn w:val="1233"/>
    <w:link w:val="1393"/>
    <w:semiHidden/>
    <w:pPr>
      <w:pBdr/>
      <w:spacing/>
      <w:ind/>
    </w:pPr>
    <w:rPr>
      <w:rFonts w:ascii="Arial" w:hAnsi="Arial"/>
    </w:rPr>
  </w:style>
  <w:style w:type="character" w:styleId="1445">
    <w:name w:val="FollowedHyperlink"/>
    <w:basedOn w:val="1233"/>
    <w:uiPriority w:val="99"/>
    <w:semiHidden/>
    <w:unhideWhenUsed/>
    <w:pPr>
      <w:pBdr/>
      <w:spacing/>
      <w:ind/>
    </w:pPr>
    <w:rPr>
      <w:color w:val="800080" w:themeColor="followedHyperlink"/>
      <w:u w:val="single"/>
    </w:rPr>
  </w:style>
  <w:style w:type="paragraph" w:styleId="1446">
    <w:name w:val="HTML Preformatted"/>
    <w:basedOn w:val="1223"/>
    <w:link w:val="1447"/>
    <w:uiPriority w:val="99"/>
    <w:semiHidden/>
    <w:unhideWhenUsed/>
    <w:pPr>
      <w:pBdr/>
      <w:spacing w:line="240" w:lineRule="auto"/>
      <w:ind/>
    </w:pPr>
    <w:rPr>
      <w:rFonts w:ascii="Consolas" w:hAnsi="Consolas"/>
    </w:rPr>
  </w:style>
  <w:style w:type="character" w:styleId="1447" w:customStyle="1">
    <w:name w:val="HTML Preformatted Char"/>
    <w:basedOn w:val="1233"/>
    <w:link w:val="1446"/>
    <w:uiPriority w:val="99"/>
    <w:semiHidden/>
    <w:pPr>
      <w:pBdr/>
      <w:spacing/>
      <w:ind/>
    </w:pPr>
    <w:rPr>
      <w:rFonts w:ascii="Consolas" w:hAnsi="Consolas"/>
    </w:rPr>
  </w:style>
  <w:style w:type="character" w:styleId="1448">
    <w:name w:val="Unresolved Mention"/>
    <w:basedOn w:val="1233"/>
    <w:uiPriority w:val="99"/>
    <w:semiHidden/>
    <w:unhideWhenUsed/>
    <w:pPr>
      <w:pBdr/>
      <w:spacing/>
      <w:ind/>
    </w:pPr>
    <w:rPr>
      <w:color w:val="605e5c"/>
      <w:shd w:val="clear" w:color="auto" w:fill="e1dfdd"/>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footer" Target="footer1.xml" /><Relationship Id="rId14" Type="http://schemas.openxmlformats.org/officeDocument/2006/relationships/footer" Target="footer2.xml" /><Relationship Id="rId15" Type="http://schemas.openxmlformats.org/officeDocument/2006/relationships/footer" Target="footer3.xml" /><Relationship Id="rId16" Type="http://schemas.openxmlformats.org/officeDocument/2006/relationships/customXml" Target="../customXml/item1.xml" /><Relationship Id="rId17" Type="http://schemas.openxmlformats.org/officeDocument/2006/relationships/hyperlink" Target="http://www.marche-public.fr/ccp/ccp-plan-legislative.htm" TargetMode="External"/><Relationship Id="rId18" Type="http://schemas.openxmlformats.org/officeDocument/2006/relationships/hyperlink" Target="http://www.marche-public.fr/ccp/ccp-plan-reglementaire.htm" TargetMode="External"/><Relationship Id="rId19" Type="http://schemas.openxmlformats.org/officeDocument/2006/relationships/hyperlink" Target="https://www.expertisefrance.fr/documents/20182/426622/Expertise+France+%E2%80%93+Code+of+conduct/82cf6060-4768-4b25-8817-ccba1d86e568" TargetMode="External"/><Relationship Id="rId20" Type="http://schemas.openxmlformats.org/officeDocument/2006/relationships/image" Target="media/image2.png"/><Relationship Id="rId21" Type="http://schemas.openxmlformats.org/officeDocument/2006/relationships/hyperlink" Target="mailto:mathieu.radoube@expertisefrance.fr" TargetMode="External"/><Relationship Id="rId22" Type="http://schemas.openxmlformats.org/officeDocument/2006/relationships/hyperlink" Target="https://www.ecologie.gouv.fr/sites/default/files/Guide_politique_achat_public_zero_deforestation.pdf" TargetMode="External"/><Relationship Id="rId23" Type="http://schemas.openxmlformats.org/officeDocument/2006/relationships/hyperlink" Target="https://www.ecologie.gouv.fr/sites/default/files/Guide_politique_achat_public_zero_deforestation.pdf" TargetMode="External"/><Relationship Id="rId24" Type="http://schemas.openxmlformats.org/officeDocument/2006/relationships/hyperlink" Target="https://www.expertisefrance.fr/documents/20182/426622/Expertise+France+%E2%80%93+Code+of+conduct/82cf6060-4768-4b25-8817-ccba1d86e568" TargetMode="External"/><Relationship Id="rId25" Type="http://schemas.openxmlformats.org/officeDocument/2006/relationships/hyperlink" Target="http://www.expertisefrance.fr" TargetMode="External"/><Relationship Id="rId26" Type="http://schemas.openxmlformats.org/officeDocument/2006/relationships/hyperlink" Target="https://www.expertisefrance.fr/documents/20182/426622/Expertise+France+%E2%80%93+Code+of+conduct/82cf6060-4768-4b25-8817-ccba1d86e568" TargetMode="External"/><Relationship Id="rId27" Type="http://schemas.openxmlformats.org/officeDocument/2006/relationships/hyperlink" Target="http://www.expertisefrance.fr" TargetMode="External"/><Relationship Id="rId28" Type="http://schemas.openxmlformats.org/officeDocument/2006/relationships/hyperlink" Target="mailto:informatique.libertes@expertisefrance.fr" TargetMode="External"/><Relationship Id="rId29" Type="http://schemas.openxmlformats.org/officeDocument/2006/relationships/hyperlink" Target="https://www.sanctionsmap.eu" TargetMode="External"/><Relationship Id="rId30" Type="http://schemas.openxmlformats.org/officeDocument/2006/relationships/hyperlink" Target="https://www.un.org/securitycouncil/content/un-sc-consolidated-list;" TargetMode="External"/><Relationship Id="rId31" Type="http://schemas.openxmlformats.org/officeDocument/2006/relationships/hyperlink" Target="https://www.sanctionsmap.eu" TargetMode="External"/><Relationship Id="rId32" Type="http://schemas.openxmlformats.org/officeDocument/2006/relationships/hyperlink" Target="https://gels-avoirs.dgtresor.gouv.fr/List" TargetMode="External"/><Relationship Id="rId33" Type="http://schemas.openxmlformats.org/officeDocument/2006/relationships/hyperlink" Target="https://home.treasury.gov/policy-issues/financial-sanctions/sanctions-programs-and-country-information" TargetMode="External"/><Relationship Id="rId34" Type="http://schemas.openxmlformats.org/officeDocument/2006/relationships/hyperlink" Target="https://www.worldbank.org/en/projects-operations/procurement/debarred-firms" TargetMode="External"/><Relationship Id="rId35" Type="http://schemas.openxmlformats.org/officeDocument/2006/relationships/hyperlink" Target="mailto:hanna.niemtsova@expertisefrance.fr"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 Id="rId1" Type="http://schemas.openxmlformats.org/officeDocument/2006/relationships/hyperlink" Target="http://www.iccwbo.org/incoterms/" TargetMode="External"/></Relationships>
</file>

<file path=word/_rels/header1.xml.rels><?xml version="1.0" encoding="UTF-8" standalone="yes"?><Relationships xmlns="http://schemas.openxmlformats.org/package/2006/relationships"><Relationship Id="rId1" Type="http://schemas.openxmlformats.org/officeDocument/2006/relationships/image" Target="media/image1.jpg"/></Relationships>
</file>

<file path=word/_rels/header2.xml.rels><?xml version="1.0" encoding="UTF-8" standalone="yes"?><Relationships xmlns="http://schemas.openxmlformats.org/package/2006/relationships"><Relationship Id="rId1" Type="http://schemas.openxmlformats.org/officeDocument/2006/relationships/image" Target="media/image1.jpg"/></Relationships>
</file>

<file path=word/_rels/header3.xml.rels><?xml version="1.0" encoding="UTF-8" standalone="yes"?><Relationships xmlns="http://schemas.openxmlformats.org/package/2006/relationships"><Relationship Id="rId1" Type="http://schemas.openxmlformats.org/officeDocument/2006/relationships/image" Target="media/image1.jpg"/></Relationships>
</file>

<file path=word/_rels/header4.xml.rels><?xml version="1.0" encoding="UTF-8" standalone="yes"?><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E9663-AF03-49BC-AD80-4AF0CF2EE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Application>ONLYOFFICE/8.3.3.18</Application>
  <DocSecurity>0</DocSecurity>
  <ScaleCrop>0</ScaleCrop>
  <HeadingPairs>
    <vt:vector size="0" baseType="variant"/>
  </HeadingPairs>
  <TitlesOfParts>
    <vt:vector size="0" baseType="lpstr"/>
  </TitlesOfParts>
  <Company>MINEFI</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all Andrii MARTSENIUK</cp:lastModifiedBy>
  <cp:revision>300</cp:revision>
  <dcterms:created xsi:type="dcterms:W3CDTF">2025-08-08T07:46:00Z</dcterms:created>
  <dcterms:modified xsi:type="dcterms:W3CDTF">2025-10-28T08:05:45Z</dcterms:modified>
</cp:coreProperties>
</file>